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077782"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077782" w:rsidP="005B5047">
      <w:pPr>
        <w:tabs>
          <w:tab w:val="left" w:pos="6210"/>
        </w:tabs>
        <w:spacing w:after="0" w:line="240" w:lineRule="auto"/>
        <w:ind w:right="-450"/>
        <w:jc w:val="right"/>
        <w:rPr>
          <w:rFonts w:cstheme="minorHAnsi"/>
        </w:rPr>
      </w:pPr>
      <w:hyperlink r:id="rId10" w:history="1">
        <w:proofErr w:type="spellStart"/>
        <w:r w:rsidR="005B5047" w:rsidRPr="00C433FC">
          <w:rPr>
            <w:rStyle w:val="Hyperlink"/>
            <w:rFonts w:cstheme="minorHAnsi"/>
          </w:rPr>
          <w:t>shawn-laree.o’neil@global.komatsu</w:t>
        </w:r>
        <w:proofErr w:type="spellEnd"/>
      </w:hyperlink>
    </w:p>
    <w:p w14:paraId="5E2E2CF1" w14:textId="77777777" w:rsidR="002D0D42" w:rsidRPr="00F13545" w:rsidRDefault="002D0D42" w:rsidP="00FD5FBB">
      <w:pPr>
        <w:jc w:val="right"/>
        <w:rPr>
          <w:rFonts w:cstheme="minorHAnsi"/>
          <w:b/>
          <w:iCs/>
          <w:sz w:val="28"/>
          <w:szCs w:val="28"/>
        </w:rPr>
      </w:pPr>
    </w:p>
    <w:p w14:paraId="5298865C" w14:textId="62B99F6F" w:rsidR="00331D51" w:rsidRDefault="00F13545" w:rsidP="009B49E7">
      <w:pPr>
        <w:pStyle w:val="Headline"/>
        <w:rPr>
          <w:rFonts w:asciiTheme="minorHAnsi" w:hAnsiTheme="minorHAnsi" w:cstheme="minorHAnsi"/>
          <w:iCs/>
        </w:rPr>
      </w:pPr>
      <w:r w:rsidRPr="00F13545">
        <w:rPr>
          <w:rFonts w:asciiTheme="minorHAnsi" w:hAnsiTheme="minorHAnsi" w:cstheme="minorHAnsi"/>
          <w:iCs/>
        </w:rPr>
        <w:t>Komatsu</w:t>
      </w:r>
      <w:r w:rsidR="00331D51">
        <w:rPr>
          <w:rFonts w:asciiTheme="minorHAnsi" w:hAnsiTheme="minorHAnsi" w:cstheme="minorHAnsi"/>
          <w:iCs/>
        </w:rPr>
        <w:t xml:space="preserve">’s PC230F-11 forestry processor will be featured at </w:t>
      </w:r>
      <w:r w:rsidR="00331D51" w:rsidRPr="00F13545">
        <w:rPr>
          <w:rFonts w:asciiTheme="minorHAnsi" w:hAnsiTheme="minorHAnsi" w:cstheme="minorHAnsi"/>
          <w:iCs/>
        </w:rPr>
        <w:t>CONEXPO</w:t>
      </w:r>
      <w:r w:rsidR="00331D51">
        <w:rPr>
          <w:rFonts w:asciiTheme="minorHAnsi" w:hAnsiTheme="minorHAnsi" w:cstheme="minorHAnsi"/>
          <w:iCs/>
        </w:rPr>
        <w:t>-CON/AGG</w:t>
      </w:r>
      <w:r w:rsidR="00331D51" w:rsidRPr="00F13545">
        <w:rPr>
          <w:rFonts w:asciiTheme="minorHAnsi" w:hAnsiTheme="minorHAnsi" w:cstheme="minorHAnsi"/>
          <w:iCs/>
        </w:rPr>
        <w:t xml:space="preserve"> 2023</w:t>
      </w:r>
    </w:p>
    <w:p w14:paraId="2F47724A" w14:textId="77777777" w:rsidR="009B49E7" w:rsidRDefault="009B49E7" w:rsidP="009B49E7">
      <w:pPr>
        <w:pStyle w:val="Headline"/>
        <w:rPr>
          <w:b w:val="0"/>
          <w:bCs/>
          <w:i/>
          <w:iCs/>
          <w:sz w:val="22"/>
          <w:szCs w:val="22"/>
        </w:rPr>
      </w:pPr>
      <w:r>
        <w:rPr>
          <w:b w:val="0"/>
          <w:bCs/>
          <w:i/>
          <w:iCs/>
          <w:sz w:val="22"/>
          <w:szCs w:val="22"/>
        </w:rPr>
        <w:t>P</w:t>
      </w:r>
      <w:r w:rsidRPr="00574C50">
        <w:rPr>
          <w:b w:val="0"/>
          <w:bCs/>
          <w:i/>
          <w:iCs/>
          <w:sz w:val="22"/>
          <w:szCs w:val="22"/>
        </w:rPr>
        <w:t xml:space="preserve">owerful and maneuverable processor </w:t>
      </w:r>
      <w:r>
        <w:rPr>
          <w:b w:val="0"/>
          <w:bCs/>
          <w:i/>
          <w:iCs/>
          <w:sz w:val="22"/>
          <w:szCs w:val="22"/>
        </w:rPr>
        <w:t>can d</w:t>
      </w:r>
      <w:r w:rsidRPr="00574C50">
        <w:rPr>
          <w:b w:val="0"/>
          <w:bCs/>
          <w:i/>
          <w:iCs/>
          <w:sz w:val="22"/>
          <w:szCs w:val="22"/>
        </w:rPr>
        <w:t>elimb, cut and stack felled t</w:t>
      </w:r>
      <w:r>
        <w:rPr>
          <w:b w:val="0"/>
          <w:bCs/>
          <w:i/>
          <w:iCs/>
          <w:sz w:val="22"/>
          <w:szCs w:val="22"/>
        </w:rPr>
        <w:t>imber</w:t>
      </w:r>
    </w:p>
    <w:p w14:paraId="1217BE90" w14:textId="77777777" w:rsidR="00815F57" w:rsidRPr="005E1347" w:rsidRDefault="00815F57" w:rsidP="009B49E7">
      <w:pPr>
        <w:pStyle w:val="Headline"/>
        <w:jc w:val="left"/>
        <w:rPr>
          <w:b w:val="0"/>
          <w:bCs/>
          <w:i/>
        </w:rPr>
      </w:pPr>
    </w:p>
    <w:p w14:paraId="2F7CCC22" w14:textId="7E95FD3D" w:rsidR="00331D51" w:rsidRDefault="009B49E7" w:rsidP="00815F57">
      <w:pPr>
        <w:spacing w:after="0" w:line="240" w:lineRule="auto"/>
        <w:rPr>
          <w:rFonts w:ascii="Arial" w:hAnsi="Arial" w:cs="Arial"/>
          <w:color w:val="1B232A" w:themeColor="text1"/>
        </w:rPr>
      </w:pPr>
      <w:r>
        <w:rPr>
          <w:rFonts w:ascii="Arial" w:hAnsi="Arial" w:cs="Arial"/>
          <w:b/>
          <w:bCs/>
          <w:color w:val="1B232A" w:themeColor="text1"/>
        </w:rPr>
        <w:t>March 14, 2023</w:t>
      </w:r>
      <w:r w:rsidR="00815F57">
        <w:rPr>
          <w:rFonts w:ascii="Arial" w:hAnsi="Arial" w:cs="Arial"/>
          <w:color w:val="1B232A" w:themeColor="text1"/>
        </w:rPr>
        <w:t xml:space="preserve"> — </w:t>
      </w:r>
      <w:r>
        <w:rPr>
          <w:rFonts w:ascii="Arial" w:hAnsi="Arial" w:cs="Arial"/>
          <w:color w:val="1B232A" w:themeColor="text1"/>
        </w:rPr>
        <w:t>F</w:t>
      </w:r>
      <w:r w:rsidR="00815F57">
        <w:rPr>
          <w:rFonts w:ascii="Arial" w:hAnsi="Arial" w:cs="Arial"/>
          <w:color w:val="1B232A" w:themeColor="text1"/>
        </w:rPr>
        <w:t xml:space="preserve">orestry </w:t>
      </w:r>
      <w:r w:rsidR="00815F57" w:rsidRPr="0010219E">
        <w:rPr>
          <w:rFonts w:ascii="Arial" w:hAnsi="Arial" w:cs="Arial"/>
          <w:color w:val="1B232A" w:themeColor="text1"/>
        </w:rPr>
        <w:t>crews need equipment that can deliver exceptional performance in difficult environments.</w:t>
      </w:r>
      <w:r w:rsidR="00EC2645">
        <w:rPr>
          <w:rFonts w:ascii="Arial" w:hAnsi="Arial" w:cs="Arial"/>
          <w:color w:val="1B232A" w:themeColor="text1"/>
        </w:rPr>
        <w:t xml:space="preserve"> </w:t>
      </w:r>
      <w:hyperlink r:id="rId11" w:history="1">
        <w:r w:rsidR="00EC2645" w:rsidRPr="00686CC0">
          <w:rPr>
            <w:rStyle w:val="Hyperlink"/>
            <w:rFonts w:ascii="Arial" w:hAnsi="Arial" w:cs="Arial"/>
          </w:rPr>
          <w:t>Komatsu</w:t>
        </w:r>
      </w:hyperlink>
      <w:r w:rsidR="00331D51">
        <w:rPr>
          <w:rFonts w:ascii="Arial" w:hAnsi="Arial" w:cs="Arial"/>
          <w:color w:val="1B232A" w:themeColor="text1"/>
        </w:rPr>
        <w:t xml:space="preserve">’s </w:t>
      </w:r>
      <w:r w:rsidR="00331D51" w:rsidRPr="00631EE8">
        <w:rPr>
          <w:rFonts w:ascii="Arial" w:hAnsi="Arial" w:cs="Arial"/>
          <w:color w:val="1B232A" w:themeColor="text1"/>
        </w:rPr>
        <w:t>r</w:t>
      </w:r>
      <w:r w:rsidR="00331D51">
        <w:rPr>
          <w:rFonts w:ascii="Arial" w:hAnsi="Arial" w:cs="Arial"/>
          <w:color w:val="1B232A" w:themeColor="text1"/>
        </w:rPr>
        <w:t>obust</w:t>
      </w:r>
      <w:r w:rsidR="00331D51" w:rsidRPr="00631EE8">
        <w:rPr>
          <w:rFonts w:ascii="Arial" w:hAnsi="Arial" w:cs="Arial"/>
          <w:color w:val="1B232A" w:themeColor="text1"/>
        </w:rPr>
        <w:t xml:space="preserve">, dependable and fuel-efficient </w:t>
      </w:r>
      <w:hyperlink r:id="rId12" w:history="1">
        <w:r w:rsidR="00331D51" w:rsidRPr="00823F24">
          <w:rPr>
            <w:rStyle w:val="Hyperlink"/>
            <w:rFonts w:ascii="Arial" w:hAnsi="Arial" w:cs="Arial"/>
          </w:rPr>
          <w:t>PC230F-11</w:t>
        </w:r>
      </w:hyperlink>
      <w:r w:rsidR="00331D51">
        <w:rPr>
          <w:rFonts w:ascii="Arial" w:hAnsi="Arial" w:cs="Arial"/>
        </w:rPr>
        <w:t xml:space="preserve"> </w:t>
      </w:r>
      <w:r w:rsidR="00310B51">
        <w:rPr>
          <w:rFonts w:ascii="Arial" w:hAnsi="Arial" w:cs="Arial"/>
        </w:rPr>
        <w:t xml:space="preserve">processor </w:t>
      </w:r>
      <w:r w:rsidR="00331D51">
        <w:rPr>
          <w:rFonts w:ascii="Arial" w:hAnsi="Arial" w:cs="Arial"/>
          <w:color w:val="1B232A" w:themeColor="text1"/>
        </w:rPr>
        <w:t xml:space="preserve">can </w:t>
      </w:r>
      <w:r>
        <w:rPr>
          <w:rFonts w:ascii="Arial" w:hAnsi="Arial" w:cs="Arial"/>
          <w:color w:val="1B232A" w:themeColor="text1"/>
        </w:rPr>
        <w:t>help c</w:t>
      </w:r>
      <w:r w:rsidR="00815F57" w:rsidRPr="00631EE8">
        <w:rPr>
          <w:rFonts w:ascii="Arial" w:hAnsi="Arial" w:cs="Arial"/>
          <w:color w:val="1B232A" w:themeColor="text1"/>
        </w:rPr>
        <w:t>ontrol downtime and drive productivity</w:t>
      </w:r>
      <w:r w:rsidR="007847E7">
        <w:rPr>
          <w:rFonts w:ascii="Arial" w:hAnsi="Arial" w:cs="Arial"/>
          <w:color w:val="1B232A" w:themeColor="text1"/>
        </w:rPr>
        <w:t xml:space="preserve"> and </w:t>
      </w:r>
      <w:r>
        <w:rPr>
          <w:rFonts w:ascii="Arial" w:hAnsi="Arial" w:cs="Arial"/>
          <w:color w:val="1B232A" w:themeColor="text1"/>
        </w:rPr>
        <w:t xml:space="preserve">will be </w:t>
      </w:r>
      <w:r w:rsidR="007847E7">
        <w:rPr>
          <w:rFonts w:ascii="Arial" w:hAnsi="Arial" w:cs="Arial"/>
          <w:color w:val="1B232A" w:themeColor="text1"/>
        </w:rPr>
        <w:t xml:space="preserve">featured </w:t>
      </w:r>
      <w:r>
        <w:rPr>
          <w:rFonts w:ascii="Arial" w:hAnsi="Arial" w:cs="Arial"/>
          <w:color w:val="1B232A" w:themeColor="text1"/>
        </w:rPr>
        <w:t>in the company’s booth (</w:t>
      </w:r>
      <w:r w:rsidRPr="00885CA2">
        <w:rPr>
          <w:rFonts w:cstheme="minorHAnsi"/>
        </w:rPr>
        <w:t>W42044</w:t>
      </w:r>
      <w:r>
        <w:rPr>
          <w:rFonts w:cstheme="minorHAnsi"/>
        </w:rPr>
        <w:t xml:space="preserve">) </w:t>
      </w:r>
      <w:r>
        <w:rPr>
          <w:rFonts w:ascii="Arial" w:hAnsi="Arial" w:cs="Arial"/>
          <w:color w:val="1B232A" w:themeColor="text1"/>
        </w:rPr>
        <w:t>at CONEXPO-CON/AGG 2023</w:t>
      </w:r>
      <w:r w:rsidR="00246116">
        <w:rPr>
          <w:rFonts w:ascii="Arial" w:hAnsi="Arial" w:cs="Arial"/>
          <w:color w:val="1B232A" w:themeColor="text1"/>
        </w:rPr>
        <w:t xml:space="preserve">. </w:t>
      </w:r>
    </w:p>
    <w:p w14:paraId="2E9408E4" w14:textId="0025CC01" w:rsidR="00331D51" w:rsidRDefault="00331D51" w:rsidP="00815F57">
      <w:pPr>
        <w:spacing w:after="0" w:line="240" w:lineRule="auto"/>
        <w:rPr>
          <w:rFonts w:ascii="Arial" w:hAnsi="Arial" w:cs="Arial"/>
          <w:color w:val="1B232A" w:themeColor="text1"/>
        </w:rPr>
      </w:pPr>
    </w:p>
    <w:p w14:paraId="47D888AF" w14:textId="767191D3" w:rsidR="007847E7" w:rsidRDefault="00DC118B" w:rsidP="00331D51">
      <w:pPr>
        <w:spacing w:after="0" w:line="240" w:lineRule="auto"/>
        <w:rPr>
          <w:rFonts w:ascii="Arial" w:hAnsi="Arial" w:cs="Arial"/>
          <w:color w:val="1B232A" w:themeColor="text1"/>
        </w:rPr>
      </w:pPr>
      <w:r>
        <w:rPr>
          <w:noProof/>
        </w:rPr>
        <mc:AlternateContent>
          <mc:Choice Requires="wps">
            <w:drawing>
              <wp:anchor distT="0" distB="0" distL="114300" distR="114300" simplePos="0" relativeHeight="251658242" behindDoc="1" locked="0" layoutInCell="1" allowOverlap="1" wp14:anchorId="1D92E938" wp14:editId="714B7E3A">
                <wp:simplePos x="0" y="0"/>
                <wp:positionH relativeFrom="column">
                  <wp:posOffset>2595245</wp:posOffset>
                </wp:positionH>
                <wp:positionV relativeFrom="paragraph">
                  <wp:posOffset>2434590</wp:posOffset>
                </wp:positionV>
                <wp:extent cx="300736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3007360" cy="635"/>
                        </a:xfrm>
                        <a:prstGeom prst="rect">
                          <a:avLst/>
                        </a:prstGeom>
                        <a:solidFill>
                          <a:prstClr val="white"/>
                        </a:solidFill>
                        <a:ln>
                          <a:noFill/>
                        </a:ln>
                      </wps:spPr>
                      <wps:txbx>
                        <w:txbxContent>
                          <w:p w14:paraId="36ABA8ED" w14:textId="4C5C5FC4" w:rsidR="00DC118B" w:rsidRPr="009D3403" w:rsidRDefault="00DC118B" w:rsidP="00DC118B">
                            <w:pPr>
                              <w:pStyle w:val="Caption"/>
                              <w:rPr>
                                <w:rFonts w:ascii="Arial" w:hAnsi="Arial" w:cs="Arial"/>
                                <w:noProof/>
                                <w:color w:val="1B232A" w:themeColor="text1"/>
                              </w:rPr>
                            </w:pPr>
                            <w:r>
                              <w:t>Komatsu's PC230F-11 processor is purpose-built for logging applications.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D92E938" id="_x0000_t202" coordsize="21600,21600" o:spt="202" path="m,l,21600r21600,l21600,xe">
                <v:stroke joinstyle="miter"/>
                <v:path gradientshapeok="t" o:connecttype="rect"/>
              </v:shapetype>
              <v:shape id="Text Box 3" o:spid="_x0000_s1026" type="#_x0000_t202" style="position:absolute;margin-left:204.35pt;margin-top:191.7pt;width:236.8pt;height:.0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" stroked="f">
                <v:textbox style="mso-fit-shape-to-text:t" inset="0,0,0,0">
                  <w:txbxContent>
                    <w:p w14:paraId="36ABA8ED" w14:textId="4C5C5FC4" w:rsidR="00DC118B" w:rsidRPr="009D3403" w:rsidRDefault="00DC118B" w:rsidP="00DC118B">
                      <w:pPr>
                        <w:pStyle w:val="Caption"/>
                        <w:rPr>
                          <w:rFonts w:ascii="Arial" w:hAnsi="Arial" w:cs="Arial"/>
                          <w:noProof/>
                          <w:color w:val="1B232A" w:themeColor="text1"/>
                        </w:rPr>
                      </w:pPr>
                      <w:r>
                        <w:t>Komatsu's PC230F-11 processor is purpose-built for logging applications.</w:t>
                      </w:r>
                    </w:p>
                  </w:txbxContent>
                </v:textbox>
                <w10:wrap type="tight"/>
              </v:shape>
            </w:pict>
          </mc:Fallback>
        </mc:AlternateContent>
      </w:r>
      <w:r>
        <w:rPr>
          <w:rFonts w:ascii="Arial" w:hAnsi="Arial" w:cs="Arial"/>
          <w:noProof/>
          <w:color w:val="1B232A" w:themeColor="text1"/>
        </w:rPr>
        <w:drawing>
          <wp:anchor distT="0" distB="0" distL="114300" distR="114300" simplePos="0" relativeHeight="251658241" behindDoc="1" locked="0" layoutInCell="1" allowOverlap="1" wp14:anchorId="3D7F5E32" wp14:editId="7559E5A4">
            <wp:simplePos x="0" y="0"/>
            <wp:positionH relativeFrom="column">
              <wp:posOffset>2595563</wp:posOffset>
            </wp:positionH>
            <wp:positionV relativeFrom="paragraph">
              <wp:posOffset>373062</wp:posOffset>
            </wp:positionV>
            <wp:extent cx="3007360" cy="2004695"/>
            <wp:effectExtent l="0" t="0" r="2540" b="0"/>
            <wp:wrapTight wrapText="bothSides">
              <wp:wrapPolygon edited="0">
                <wp:start x="0" y="0"/>
                <wp:lineTo x="0" y="21347"/>
                <wp:lineTo x="21481" y="21347"/>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7360" cy="2004695"/>
                    </a:xfrm>
                    <a:prstGeom prst="rect">
                      <a:avLst/>
                    </a:prstGeom>
                  </pic:spPr>
                </pic:pic>
              </a:graphicData>
            </a:graphic>
          </wp:anchor>
        </w:drawing>
      </w:r>
      <w:r w:rsidR="007847E7">
        <w:rPr>
          <w:rFonts w:ascii="Arial" w:hAnsi="Arial" w:cs="Arial"/>
          <w:color w:val="1B232A" w:themeColor="text1"/>
        </w:rPr>
        <w:t>P</w:t>
      </w:r>
      <w:r w:rsidR="007847E7" w:rsidRPr="00331D51">
        <w:rPr>
          <w:rFonts w:ascii="Arial" w:hAnsi="Arial" w:cs="Arial"/>
          <w:color w:val="1B232A" w:themeColor="text1"/>
        </w:rPr>
        <w:t xml:space="preserve">urpose-built for </w:t>
      </w:r>
      <w:r w:rsidR="00310B51">
        <w:rPr>
          <w:rFonts w:ascii="Arial" w:hAnsi="Arial" w:cs="Arial"/>
          <w:color w:val="1B232A" w:themeColor="text1"/>
        </w:rPr>
        <w:t>process</w:t>
      </w:r>
      <w:r w:rsidR="007847E7" w:rsidRPr="00331D51">
        <w:rPr>
          <w:rFonts w:ascii="Arial" w:hAnsi="Arial" w:cs="Arial"/>
          <w:color w:val="1B232A" w:themeColor="text1"/>
        </w:rPr>
        <w:t>ing applications</w:t>
      </w:r>
      <w:r w:rsidR="007847E7">
        <w:rPr>
          <w:rFonts w:ascii="Arial" w:hAnsi="Arial" w:cs="Arial"/>
          <w:color w:val="1B232A" w:themeColor="text1"/>
        </w:rPr>
        <w:t xml:space="preserve">, </w:t>
      </w:r>
      <w:r w:rsidR="007847E7" w:rsidRPr="00331D51">
        <w:rPr>
          <w:rFonts w:ascii="Arial" w:hAnsi="Arial" w:cs="Arial"/>
          <w:color w:val="1B232A" w:themeColor="text1"/>
        </w:rPr>
        <w:t xml:space="preserve">the </w:t>
      </w:r>
      <w:r w:rsidR="007847E7">
        <w:rPr>
          <w:rFonts w:ascii="Arial" w:hAnsi="Arial" w:cs="Arial"/>
          <w:color w:val="1B232A" w:themeColor="text1"/>
        </w:rPr>
        <w:t>197</w:t>
      </w:r>
      <w:r w:rsidR="00EB5AA2">
        <w:rPr>
          <w:rFonts w:ascii="Arial" w:hAnsi="Arial" w:cs="Arial"/>
          <w:color w:val="1B232A" w:themeColor="text1"/>
        </w:rPr>
        <w:t>-</w:t>
      </w:r>
      <w:r w:rsidR="007847E7">
        <w:rPr>
          <w:rFonts w:ascii="Arial" w:hAnsi="Arial" w:cs="Arial"/>
          <w:color w:val="1B232A" w:themeColor="text1"/>
        </w:rPr>
        <w:t xml:space="preserve">HP </w:t>
      </w:r>
      <w:r w:rsidR="007847E7" w:rsidRPr="00331D51">
        <w:rPr>
          <w:rFonts w:ascii="Arial" w:hAnsi="Arial" w:cs="Arial"/>
          <w:color w:val="1B232A" w:themeColor="text1"/>
        </w:rPr>
        <w:t xml:space="preserve">PC230F-11 </w:t>
      </w:r>
      <w:r w:rsidR="007847E7">
        <w:rPr>
          <w:rFonts w:ascii="Arial" w:hAnsi="Arial" w:cs="Arial"/>
          <w:color w:val="1B232A" w:themeColor="text1"/>
        </w:rPr>
        <w:t>has a</w:t>
      </w:r>
      <w:r w:rsidR="00331D51" w:rsidRPr="00331D51">
        <w:rPr>
          <w:rFonts w:ascii="Arial" w:hAnsi="Arial" w:cs="Arial"/>
          <w:color w:val="1B232A" w:themeColor="text1"/>
        </w:rPr>
        <w:t xml:space="preserve"> rugged design, high and wide undercarriage, </w:t>
      </w:r>
      <w:r w:rsidR="007847E7">
        <w:rPr>
          <w:rFonts w:ascii="Arial" w:hAnsi="Arial" w:cs="Arial"/>
          <w:color w:val="1B232A" w:themeColor="text1"/>
        </w:rPr>
        <w:t xml:space="preserve">a </w:t>
      </w:r>
      <w:r w:rsidR="00331D51" w:rsidRPr="00331D51">
        <w:rPr>
          <w:rFonts w:ascii="Arial" w:hAnsi="Arial" w:cs="Arial"/>
          <w:color w:val="1B232A" w:themeColor="text1"/>
        </w:rPr>
        <w:t xml:space="preserve">powerful swing motor and </w:t>
      </w:r>
      <w:r w:rsidR="00EB1FC0">
        <w:rPr>
          <w:rFonts w:ascii="Arial" w:hAnsi="Arial" w:cs="Arial"/>
          <w:color w:val="1B232A" w:themeColor="text1"/>
        </w:rPr>
        <w:t>is designed</w:t>
      </w:r>
      <w:r w:rsidR="00331D51" w:rsidRPr="00331D51">
        <w:rPr>
          <w:rFonts w:ascii="Arial" w:hAnsi="Arial" w:cs="Arial"/>
          <w:color w:val="1B232A" w:themeColor="text1"/>
        </w:rPr>
        <w:t xml:space="preserve"> to withstand high-debris conditions</w:t>
      </w:r>
      <w:r w:rsidR="007847E7">
        <w:rPr>
          <w:rFonts w:ascii="Arial" w:hAnsi="Arial" w:cs="Arial"/>
          <w:color w:val="1B232A" w:themeColor="text1"/>
        </w:rPr>
        <w:t xml:space="preserve">. The </w:t>
      </w:r>
      <w:r w:rsidR="00815F57" w:rsidRPr="000A39BB">
        <w:rPr>
          <w:rFonts w:ascii="Arial" w:hAnsi="Arial" w:cs="Arial"/>
          <w:color w:val="1B232A" w:themeColor="text1"/>
        </w:rPr>
        <w:t xml:space="preserve">robust wide-fin radiator is </w:t>
      </w:r>
      <w:r w:rsidR="000D0984">
        <w:rPr>
          <w:rFonts w:ascii="Arial" w:hAnsi="Arial" w:cs="Arial"/>
          <w:color w:val="1B232A" w:themeColor="text1"/>
        </w:rPr>
        <w:t>cover</w:t>
      </w:r>
      <w:r w:rsidR="00815F57" w:rsidRPr="000A39BB">
        <w:rPr>
          <w:rFonts w:ascii="Arial" w:hAnsi="Arial" w:cs="Arial"/>
          <w:color w:val="1B232A" w:themeColor="text1"/>
        </w:rPr>
        <w:t xml:space="preserve">ed by </w:t>
      </w:r>
      <w:r w:rsidR="00815F57">
        <w:rPr>
          <w:rFonts w:ascii="Arial" w:hAnsi="Arial" w:cs="Arial"/>
          <w:color w:val="1B232A" w:themeColor="text1"/>
        </w:rPr>
        <w:t xml:space="preserve">heavy-duty forestry </w:t>
      </w:r>
      <w:r w:rsidR="00815F57" w:rsidRPr="000A39BB">
        <w:rPr>
          <w:rFonts w:ascii="Arial" w:hAnsi="Arial" w:cs="Arial"/>
          <w:color w:val="1B232A" w:themeColor="text1"/>
        </w:rPr>
        <w:t>screens</w:t>
      </w:r>
      <w:r w:rsidR="00F722AE">
        <w:rPr>
          <w:rFonts w:ascii="Arial" w:hAnsi="Arial" w:cs="Arial"/>
          <w:color w:val="1B232A" w:themeColor="text1"/>
        </w:rPr>
        <w:t>,</w:t>
      </w:r>
      <w:r w:rsidR="00815F57" w:rsidRPr="000A39BB">
        <w:rPr>
          <w:rFonts w:ascii="Arial" w:hAnsi="Arial" w:cs="Arial"/>
          <w:color w:val="1B232A" w:themeColor="text1"/>
        </w:rPr>
        <w:t xml:space="preserve"> and a variable pitch reversing fan </w:t>
      </w:r>
      <w:r w:rsidR="00815F57">
        <w:rPr>
          <w:rFonts w:ascii="Arial" w:hAnsi="Arial" w:cs="Arial"/>
          <w:color w:val="1B232A" w:themeColor="text1"/>
        </w:rPr>
        <w:t>helps</w:t>
      </w:r>
      <w:r w:rsidR="00815F57" w:rsidRPr="000A39BB">
        <w:rPr>
          <w:rFonts w:ascii="Arial" w:hAnsi="Arial" w:cs="Arial"/>
          <w:color w:val="1B232A" w:themeColor="text1"/>
        </w:rPr>
        <w:t xml:space="preserve"> improve airflow.</w:t>
      </w:r>
      <w:r w:rsidR="00331D51">
        <w:rPr>
          <w:rFonts w:ascii="Arial" w:hAnsi="Arial" w:cs="Arial"/>
          <w:color w:val="1B232A" w:themeColor="text1"/>
        </w:rPr>
        <w:t xml:space="preserve"> </w:t>
      </w:r>
    </w:p>
    <w:p w14:paraId="42EDDF75" w14:textId="3AA25B01" w:rsidR="00246116" w:rsidRDefault="00246116" w:rsidP="00331D51">
      <w:pPr>
        <w:spacing w:after="0" w:line="240" w:lineRule="auto"/>
        <w:rPr>
          <w:rFonts w:ascii="Arial" w:hAnsi="Arial" w:cs="Arial"/>
          <w:color w:val="1B232A" w:themeColor="text1"/>
        </w:rPr>
      </w:pPr>
    </w:p>
    <w:p w14:paraId="018A047E" w14:textId="1DD0D071" w:rsidR="00246116" w:rsidRDefault="00246116" w:rsidP="00331D51">
      <w:pPr>
        <w:spacing w:after="0" w:line="240" w:lineRule="auto"/>
        <w:rPr>
          <w:rFonts w:ascii="Arial" w:hAnsi="Arial" w:cs="Arial"/>
          <w:color w:val="1B232A" w:themeColor="text1"/>
        </w:rPr>
      </w:pPr>
      <w:r>
        <w:rPr>
          <w:rFonts w:ascii="Arial" w:hAnsi="Arial" w:cs="Arial"/>
        </w:rPr>
        <w:t xml:space="preserve">With </w:t>
      </w:r>
      <w:r w:rsidRPr="0010219E">
        <w:rPr>
          <w:rFonts w:ascii="Arial" w:hAnsi="Arial" w:cs="Arial"/>
        </w:rPr>
        <w:t>a powerful swing system and a large swing circle</w:t>
      </w:r>
      <w:r>
        <w:rPr>
          <w:rFonts w:ascii="Arial" w:hAnsi="Arial" w:cs="Arial"/>
        </w:rPr>
        <w:t>, l</w:t>
      </w:r>
      <w:r w:rsidRPr="0017152C">
        <w:rPr>
          <w:rFonts w:ascii="Arial" w:hAnsi="Arial" w:cs="Arial"/>
        </w:rPr>
        <w:t>arge</w:t>
      </w:r>
      <w:r w:rsidRPr="0010219E">
        <w:rPr>
          <w:rFonts w:ascii="Arial" w:hAnsi="Arial" w:cs="Arial"/>
        </w:rPr>
        <w:t xml:space="preserve"> trees </w:t>
      </w:r>
      <w:r>
        <w:rPr>
          <w:rFonts w:ascii="Arial" w:hAnsi="Arial" w:cs="Arial"/>
        </w:rPr>
        <w:t xml:space="preserve">can be moved </w:t>
      </w:r>
      <w:r w:rsidRPr="0010219E">
        <w:rPr>
          <w:rFonts w:ascii="Arial" w:hAnsi="Arial" w:cs="Arial"/>
        </w:rPr>
        <w:t>easily</w:t>
      </w:r>
      <w:r>
        <w:rPr>
          <w:rFonts w:ascii="Arial" w:hAnsi="Arial" w:cs="Arial"/>
        </w:rPr>
        <w:t xml:space="preserve"> with the </w:t>
      </w:r>
      <w:r w:rsidRPr="00631EE8">
        <w:rPr>
          <w:rFonts w:ascii="Arial" w:hAnsi="Arial" w:cs="Arial"/>
        </w:rPr>
        <w:t>PC230F-11</w:t>
      </w:r>
      <w:r>
        <w:rPr>
          <w:rFonts w:ascii="Arial" w:hAnsi="Arial" w:cs="Arial"/>
        </w:rPr>
        <w:t xml:space="preserve">. Its </w:t>
      </w:r>
      <w:r w:rsidRPr="0010219E">
        <w:rPr>
          <w:rFonts w:ascii="Arial" w:hAnsi="Arial" w:cs="Arial"/>
        </w:rPr>
        <w:t>reach</w:t>
      </w:r>
      <w:r>
        <w:rPr>
          <w:rFonts w:ascii="Arial" w:hAnsi="Arial" w:cs="Arial"/>
        </w:rPr>
        <w:t xml:space="preserve"> of</w:t>
      </w:r>
      <w:r w:rsidRPr="0010219E">
        <w:rPr>
          <w:rFonts w:ascii="Arial" w:hAnsi="Arial" w:cs="Arial"/>
        </w:rPr>
        <w:t xml:space="preserve"> up to 29</w:t>
      </w:r>
      <w:r w:rsidR="000F2066">
        <w:rPr>
          <w:rFonts w:ascii="Arial" w:hAnsi="Arial" w:cs="Arial"/>
        </w:rPr>
        <w:t>.3</w:t>
      </w:r>
      <w:r w:rsidRPr="0010219E">
        <w:rPr>
          <w:rFonts w:ascii="Arial" w:hAnsi="Arial" w:cs="Arial"/>
        </w:rPr>
        <w:t xml:space="preserve"> feet (8,951 mm)</w:t>
      </w:r>
      <w:r>
        <w:rPr>
          <w:rFonts w:ascii="Arial" w:hAnsi="Arial" w:cs="Arial"/>
        </w:rPr>
        <w:t>, and</w:t>
      </w:r>
      <w:r w:rsidRPr="0010219E">
        <w:rPr>
          <w:rFonts w:ascii="Arial" w:hAnsi="Arial" w:cs="Arial"/>
        </w:rPr>
        <w:t xml:space="preserve"> </w:t>
      </w:r>
      <w:r>
        <w:rPr>
          <w:rFonts w:ascii="Arial" w:hAnsi="Arial" w:cs="Arial"/>
        </w:rPr>
        <w:t>excellent</w:t>
      </w:r>
      <w:r w:rsidRPr="0010219E">
        <w:rPr>
          <w:rFonts w:ascii="Arial" w:hAnsi="Arial" w:cs="Arial"/>
        </w:rPr>
        <w:t xml:space="preserve"> maneuverability help drive productivity.</w:t>
      </w:r>
      <w:r>
        <w:rPr>
          <w:rFonts w:ascii="Arial" w:hAnsi="Arial" w:cs="Arial"/>
        </w:rPr>
        <w:t xml:space="preserve"> </w:t>
      </w:r>
    </w:p>
    <w:p w14:paraId="4E167253" w14:textId="4E2CA89A" w:rsidR="007847E7" w:rsidRDefault="007847E7" w:rsidP="00331D51">
      <w:pPr>
        <w:spacing w:after="0" w:line="240" w:lineRule="auto"/>
        <w:rPr>
          <w:rFonts w:ascii="Arial" w:hAnsi="Arial" w:cs="Arial"/>
          <w:color w:val="1B232A" w:themeColor="text1"/>
        </w:rPr>
      </w:pPr>
    </w:p>
    <w:p w14:paraId="7E8385EB" w14:textId="3E5BF3C5" w:rsidR="007847E7" w:rsidRDefault="007847E7" w:rsidP="007847E7">
      <w:pPr>
        <w:spacing w:after="0" w:line="240" w:lineRule="auto"/>
        <w:rPr>
          <w:rFonts w:ascii="Arial" w:hAnsi="Arial" w:cs="Arial"/>
        </w:rPr>
      </w:pPr>
      <w:r w:rsidRPr="00BD7DC1">
        <w:rPr>
          <w:rFonts w:ascii="Arial" w:hAnsi="Arial" w:cs="Arial"/>
        </w:rPr>
        <w:t>The Komatsu SAA6D107E-3 Tier 4 Final engine is more fuel efficient than the prior engine. Thanks to proprietary Komatsu engine technology, th</w:t>
      </w:r>
      <w:r>
        <w:rPr>
          <w:rFonts w:ascii="Arial" w:hAnsi="Arial" w:cs="Arial"/>
        </w:rPr>
        <w:t>e</w:t>
      </w:r>
      <w:r w:rsidRPr="00BD7DC1">
        <w:rPr>
          <w:rFonts w:ascii="Arial" w:hAnsi="Arial" w:cs="Arial"/>
        </w:rPr>
        <w:t xml:space="preserve"> larger size</w:t>
      </w:r>
      <w:r>
        <w:rPr>
          <w:rFonts w:ascii="Arial" w:hAnsi="Arial" w:cs="Arial"/>
        </w:rPr>
        <w:t>-</w:t>
      </w:r>
      <w:r w:rsidRPr="00BD7DC1">
        <w:rPr>
          <w:rFonts w:ascii="Arial" w:hAnsi="Arial" w:cs="Arial"/>
        </w:rPr>
        <w:t xml:space="preserve">class (PC290LL-11) factory-installed engine also powers performance. </w:t>
      </w:r>
    </w:p>
    <w:p w14:paraId="0EE09CB9" w14:textId="77777777" w:rsidR="00815F57" w:rsidRPr="00AE6F48" w:rsidRDefault="00815F57" w:rsidP="00815F57">
      <w:pPr>
        <w:spacing w:after="0" w:line="240" w:lineRule="auto"/>
        <w:rPr>
          <w:rFonts w:ascii="Arial" w:hAnsi="Arial" w:cs="Arial"/>
          <w:b/>
          <w:bCs/>
        </w:rPr>
      </w:pPr>
    </w:p>
    <w:p w14:paraId="68D9655F" w14:textId="7477061E" w:rsidR="007847E7" w:rsidRPr="00B368B4" w:rsidRDefault="00815F57" w:rsidP="007847E7">
      <w:pPr>
        <w:spacing w:after="0" w:line="240" w:lineRule="auto"/>
        <w:rPr>
          <w:rFonts w:ascii="Arial" w:hAnsi="Arial" w:cs="Arial"/>
          <w:color w:val="1B232A" w:themeColor="text1"/>
        </w:rPr>
      </w:pPr>
      <w:r>
        <w:rPr>
          <w:rFonts w:ascii="Arial" w:hAnsi="Arial" w:cs="Arial"/>
        </w:rPr>
        <w:t>Operators can a</w:t>
      </w:r>
      <w:r w:rsidRPr="00D579F5">
        <w:rPr>
          <w:rFonts w:ascii="Arial" w:hAnsi="Arial" w:cs="Arial"/>
        </w:rPr>
        <w:t xml:space="preserve">djust quickly to a sudden </w:t>
      </w:r>
      <w:r>
        <w:rPr>
          <w:rFonts w:ascii="Arial" w:hAnsi="Arial" w:cs="Arial"/>
        </w:rPr>
        <w:t>change</w:t>
      </w:r>
      <w:r w:rsidRPr="00D579F5">
        <w:rPr>
          <w:rFonts w:ascii="Arial" w:hAnsi="Arial" w:cs="Arial"/>
        </w:rPr>
        <w:t xml:space="preserve"> in load weight without </w:t>
      </w:r>
      <w:r w:rsidR="004721CA">
        <w:rPr>
          <w:rFonts w:ascii="Arial" w:hAnsi="Arial" w:cs="Arial"/>
        </w:rPr>
        <w:t>compromi</w:t>
      </w:r>
      <w:r w:rsidRPr="00D579F5">
        <w:rPr>
          <w:rFonts w:ascii="Arial" w:hAnsi="Arial" w:cs="Arial"/>
        </w:rPr>
        <w:t>sing productivity</w:t>
      </w:r>
      <w:r>
        <w:rPr>
          <w:rFonts w:ascii="Arial" w:hAnsi="Arial" w:cs="Arial"/>
        </w:rPr>
        <w:t xml:space="preserve"> with t</w:t>
      </w:r>
      <w:r w:rsidRPr="00D579F5">
        <w:rPr>
          <w:rFonts w:ascii="Arial" w:hAnsi="Arial" w:cs="Arial"/>
        </w:rPr>
        <w:t>he Auto Power Max feature</w:t>
      </w:r>
      <w:r>
        <w:rPr>
          <w:rFonts w:ascii="Arial" w:hAnsi="Arial" w:cs="Arial"/>
        </w:rPr>
        <w:t>. It</w:t>
      </w:r>
      <w:r w:rsidRPr="00D579F5">
        <w:rPr>
          <w:rFonts w:ascii="Arial" w:hAnsi="Arial" w:cs="Arial"/>
        </w:rPr>
        <w:t xml:space="preserve"> automatically senses the </w:t>
      </w:r>
      <w:r>
        <w:rPr>
          <w:rFonts w:ascii="Arial" w:hAnsi="Arial" w:cs="Arial"/>
        </w:rPr>
        <w:t>difference</w:t>
      </w:r>
      <w:r w:rsidRPr="00D579F5">
        <w:rPr>
          <w:rFonts w:ascii="Arial" w:hAnsi="Arial" w:cs="Arial"/>
        </w:rPr>
        <w:t xml:space="preserve"> and reacts with a</w:t>
      </w:r>
      <w:r w:rsidR="000A1B9A">
        <w:rPr>
          <w:rFonts w:ascii="Arial" w:hAnsi="Arial" w:cs="Arial"/>
        </w:rPr>
        <w:t>n</w:t>
      </w:r>
      <w:r w:rsidRPr="00D579F5">
        <w:rPr>
          <w:rFonts w:ascii="Arial" w:hAnsi="Arial" w:cs="Arial"/>
        </w:rPr>
        <w:t xml:space="preserve"> </w:t>
      </w:r>
      <w:r w:rsidR="000A1B9A">
        <w:rPr>
          <w:rFonts w:ascii="Arial" w:hAnsi="Arial" w:cs="Arial"/>
        </w:rPr>
        <w:t>8.5</w:t>
      </w:r>
      <w:r w:rsidRPr="00D579F5">
        <w:rPr>
          <w:rFonts w:ascii="Arial" w:hAnsi="Arial" w:cs="Arial"/>
        </w:rPr>
        <w:t xml:space="preserve">-second burst of additional horsepower to help </w:t>
      </w:r>
      <w:r>
        <w:rPr>
          <w:rFonts w:ascii="Arial" w:hAnsi="Arial" w:cs="Arial"/>
        </w:rPr>
        <w:t>pull the trees through</w:t>
      </w:r>
      <w:r w:rsidR="00841EE8">
        <w:rPr>
          <w:rFonts w:ascii="Arial" w:hAnsi="Arial" w:cs="Arial"/>
        </w:rPr>
        <w:t xml:space="preserve"> </w:t>
      </w:r>
      <w:r>
        <w:rPr>
          <w:rFonts w:ascii="Arial" w:hAnsi="Arial" w:cs="Arial"/>
        </w:rPr>
        <w:t xml:space="preserve">during the delimbing </w:t>
      </w:r>
      <w:r w:rsidRPr="00D579F5">
        <w:rPr>
          <w:rFonts w:ascii="Arial" w:hAnsi="Arial" w:cs="Arial"/>
        </w:rPr>
        <w:t>process.</w:t>
      </w:r>
      <w:r w:rsidR="007847E7">
        <w:rPr>
          <w:rFonts w:ascii="Arial" w:hAnsi="Arial" w:cs="Arial"/>
        </w:rPr>
        <w:t xml:space="preserve"> </w:t>
      </w:r>
      <w:r w:rsidR="007847E7">
        <w:rPr>
          <w:rFonts w:ascii="Arial" w:hAnsi="Arial" w:cs="Arial"/>
          <w:color w:val="1B232A" w:themeColor="text1"/>
        </w:rPr>
        <w:t>The PC230F-11 is b</w:t>
      </w:r>
      <w:r w:rsidR="007847E7" w:rsidRPr="00631EE8">
        <w:rPr>
          <w:rFonts w:ascii="Arial" w:hAnsi="Arial" w:cs="Arial"/>
          <w:color w:val="1B232A" w:themeColor="text1"/>
        </w:rPr>
        <w:t xml:space="preserve">acked by excellent service, easy access to parts and </w:t>
      </w:r>
      <w:r w:rsidR="004721CA">
        <w:rPr>
          <w:rFonts w:ascii="Arial" w:hAnsi="Arial" w:cs="Arial"/>
          <w:color w:val="1B232A" w:themeColor="text1"/>
        </w:rPr>
        <w:t>a robust</w:t>
      </w:r>
      <w:r w:rsidR="007847E7" w:rsidRPr="00631EE8">
        <w:rPr>
          <w:rFonts w:ascii="Arial" w:hAnsi="Arial" w:cs="Arial"/>
          <w:color w:val="1B232A" w:themeColor="text1"/>
        </w:rPr>
        <w:t xml:space="preserve"> warranty</w:t>
      </w:r>
      <w:r w:rsidR="007847E7">
        <w:rPr>
          <w:rFonts w:ascii="Arial" w:hAnsi="Arial" w:cs="Arial"/>
          <w:color w:val="1B232A" w:themeColor="text1"/>
        </w:rPr>
        <w:t xml:space="preserve">. </w:t>
      </w:r>
    </w:p>
    <w:p w14:paraId="685E3781" w14:textId="77777777" w:rsidR="0089378C" w:rsidRDefault="0089378C" w:rsidP="00A7707A">
      <w:pPr>
        <w:spacing w:after="0" w:line="240" w:lineRule="auto"/>
        <w:rPr>
          <w:rFonts w:cstheme="minorHAnsi"/>
          <w:bCs/>
        </w:rPr>
      </w:pPr>
    </w:p>
    <w:p w14:paraId="0E3D9BB5" w14:textId="5887AF55" w:rsidR="00952664" w:rsidRDefault="00952664" w:rsidP="00A7707A">
      <w:pPr>
        <w:spacing w:after="0" w:line="240" w:lineRule="auto"/>
        <w:rPr>
          <w:rFonts w:cstheme="minorHAnsi"/>
        </w:rPr>
      </w:pPr>
      <w:r w:rsidRPr="00885CA2">
        <w:rPr>
          <w:rFonts w:cstheme="minorHAnsi"/>
          <w:bCs/>
        </w:rPr>
        <w:t xml:space="preserve">With the right products, latest technologies, actionable data and dealer support, Komatsu and its customers can create value together. </w:t>
      </w:r>
      <w:r w:rsidR="000D1B5A" w:rsidRPr="00885CA2">
        <w:rPr>
          <w:rFonts w:cstheme="minorHAnsi"/>
          <w:bCs/>
        </w:rPr>
        <w:t xml:space="preserve">To learn more, </w:t>
      </w:r>
      <w:r w:rsidR="0051428E" w:rsidRPr="00885CA2">
        <w:rPr>
          <w:rFonts w:cstheme="minorHAnsi"/>
          <w:bCs/>
        </w:rPr>
        <w:t>visit Komatsu</w:t>
      </w:r>
      <w:r w:rsidRPr="00885CA2">
        <w:rPr>
          <w:rFonts w:cstheme="minorHAnsi"/>
          <w:bCs/>
        </w:rPr>
        <w:t xml:space="preserve"> </w:t>
      </w:r>
      <w:r w:rsidR="001E2DCF" w:rsidRPr="00885CA2">
        <w:rPr>
          <w:rFonts w:cstheme="minorHAnsi"/>
          <w:bCs/>
        </w:rPr>
        <w:t>at</w:t>
      </w:r>
      <w:r w:rsidR="0075767D" w:rsidRPr="00885CA2">
        <w:rPr>
          <w:rFonts w:cstheme="minorHAnsi"/>
          <w:bCs/>
        </w:rPr>
        <w:t xml:space="preserve"> CONEXPO 2023 at</w:t>
      </w:r>
      <w:r w:rsidR="001E2DCF" w:rsidRPr="00885CA2">
        <w:rPr>
          <w:rFonts w:cstheme="minorHAnsi"/>
          <w:bCs/>
        </w:rPr>
        <w:t xml:space="preserve"> </w:t>
      </w:r>
      <w:r w:rsidRPr="00885CA2">
        <w:rPr>
          <w:rFonts w:cstheme="minorHAnsi"/>
          <w:bCs/>
        </w:rPr>
        <w:t>booth</w:t>
      </w:r>
      <w:r w:rsidR="00605E2D" w:rsidRPr="00885CA2">
        <w:rPr>
          <w:rFonts w:cstheme="minorHAnsi"/>
          <w:bCs/>
        </w:rPr>
        <w:t xml:space="preserve"> </w:t>
      </w:r>
      <w:r w:rsidRPr="00885CA2">
        <w:rPr>
          <w:rFonts w:cstheme="minorHAnsi"/>
        </w:rPr>
        <w:t>W42044.</w:t>
      </w:r>
      <w:r w:rsidR="00EA6B8C" w:rsidRPr="00885CA2">
        <w:rPr>
          <w:rFonts w:cstheme="minorHAnsi"/>
        </w:rPr>
        <w:t xml:space="preserve"> Additional </w:t>
      </w:r>
      <w:r w:rsidR="008751FD" w:rsidRPr="00885CA2">
        <w:rPr>
          <w:rFonts w:cstheme="minorHAnsi"/>
        </w:rPr>
        <w:t xml:space="preserve">products and </w:t>
      </w:r>
      <w:r w:rsidR="00EA6B8C" w:rsidRPr="00885CA2">
        <w:rPr>
          <w:rFonts w:cstheme="minorHAnsi"/>
        </w:rPr>
        <w:t>solutions will be highlighted at neighboring booths for Hensley Industries (</w:t>
      </w:r>
      <w:r w:rsidR="00806D87" w:rsidRPr="00885CA2">
        <w:rPr>
          <w:rFonts w:cstheme="minorHAnsi"/>
        </w:rPr>
        <w:t>W42028</w:t>
      </w:r>
      <w:r w:rsidR="00EA6B8C" w:rsidRPr="00885CA2">
        <w:rPr>
          <w:rFonts w:cstheme="minorHAnsi"/>
        </w:rPr>
        <w:t>),</w:t>
      </w:r>
      <w:r w:rsidR="00806D87" w:rsidRPr="00885CA2">
        <w:rPr>
          <w:rFonts w:cstheme="minorHAnsi"/>
        </w:rPr>
        <w:t xml:space="preserve"> and </w:t>
      </w:r>
      <w:proofErr w:type="spellStart"/>
      <w:r w:rsidR="00806D87" w:rsidRPr="00885CA2">
        <w:rPr>
          <w:rFonts w:cstheme="minorHAnsi"/>
        </w:rPr>
        <w:t>Montabert</w:t>
      </w:r>
      <w:proofErr w:type="spellEnd"/>
      <w:r w:rsidR="00806D87" w:rsidRPr="00885CA2">
        <w:rPr>
          <w:rFonts w:cstheme="minorHAnsi"/>
        </w:rPr>
        <w:t xml:space="preserve"> (W42229</w:t>
      </w:r>
      <w:r w:rsidR="008751FD" w:rsidRPr="00885CA2">
        <w:rPr>
          <w:rFonts w:cstheme="minorHAnsi"/>
        </w:rPr>
        <w:t>),</w:t>
      </w:r>
      <w:r w:rsidR="00EA6B8C" w:rsidRPr="00885CA2">
        <w:rPr>
          <w:rFonts w:cstheme="minorHAnsi"/>
        </w:rPr>
        <w:t xml:space="preserve"> both Komatsu subsidiaries.</w:t>
      </w:r>
    </w:p>
    <w:p w14:paraId="7A7FCF0B" w14:textId="77777777" w:rsidR="00A7707A" w:rsidRPr="00885CA2" w:rsidRDefault="00A7707A" w:rsidP="002C7BB6">
      <w:pPr>
        <w:spacing w:after="0" w:line="240" w:lineRule="auto"/>
        <w:rPr>
          <w:rFonts w:cstheme="minorHAnsi"/>
          <w:b/>
        </w:rPr>
      </w:pPr>
    </w:p>
    <w:p w14:paraId="1CAE85D7" w14:textId="77777777" w:rsidR="00405F38" w:rsidRPr="00885CA2" w:rsidRDefault="00BD4655" w:rsidP="002C7BB6">
      <w:pPr>
        <w:autoSpaceDE w:val="0"/>
        <w:autoSpaceDN w:val="0"/>
        <w:adjustRightInd w:val="0"/>
        <w:spacing w:after="0" w:line="240" w:lineRule="auto"/>
        <w:rPr>
          <w:rFonts w:cstheme="minorHAnsi"/>
          <w:b/>
        </w:rPr>
      </w:pPr>
      <w:r w:rsidRPr="00885CA2">
        <w:rPr>
          <w:rFonts w:cstheme="minorHAnsi"/>
          <w:b/>
        </w:rPr>
        <w:t>About Komatsu</w:t>
      </w:r>
    </w:p>
    <w:p w14:paraId="668AD2C1" w14:textId="575D21CD" w:rsidR="000614AA" w:rsidRPr="00DC118B" w:rsidRDefault="004678C6" w:rsidP="000614AA">
      <w:pPr>
        <w:autoSpaceDE w:val="0"/>
        <w:autoSpaceDN w:val="0"/>
        <w:adjustRightInd w:val="0"/>
        <w:spacing w:after="0" w:line="240" w:lineRule="auto"/>
        <w:rPr>
          <w:rFonts w:cstheme="minorHAnsi"/>
          <w:b/>
        </w:rPr>
      </w:pPr>
      <w:r w:rsidRPr="00885CA2">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85CA2">
        <w:rPr>
          <w:rFonts w:cstheme="minorHAnsi"/>
        </w:rPr>
        <w:t>.</w:t>
      </w:r>
      <w:r w:rsidR="00DC118B">
        <w:rPr>
          <w:rFonts w:cstheme="minorHAnsi"/>
          <w:b/>
        </w:rPr>
        <w:t xml:space="preserve"> </w:t>
      </w:r>
      <w:r w:rsidR="000614AA" w:rsidRPr="00885CA2">
        <w:rPr>
          <w:rFonts w:cstheme="minorHAnsi"/>
        </w:rPr>
        <w:t xml:space="preserve">To learn more, visit </w:t>
      </w:r>
      <w:hyperlink r:id="rId14" w:history="1">
        <w:r w:rsidR="000614AA" w:rsidRPr="00885CA2">
          <w:rPr>
            <w:rStyle w:val="Hyperlink"/>
            <w:rFonts w:cstheme="minorHAnsi"/>
          </w:rPr>
          <w:t>www.komatsu.com</w:t>
        </w:r>
      </w:hyperlink>
      <w:r w:rsidR="000614AA" w:rsidRPr="00885CA2">
        <w:rPr>
          <w:rFonts w:cstheme="minorHAnsi"/>
        </w:rPr>
        <w:t xml:space="preserve"> </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C267A0C" w:rsidR="00484F74" w:rsidRPr="00885CA2"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7"/>
  </w:num>
  <w:num w:numId="2" w16cid:durableId="1437600001">
    <w:abstractNumId w:val="7"/>
  </w:num>
  <w:num w:numId="3" w16cid:durableId="475731482">
    <w:abstractNumId w:val="3"/>
  </w:num>
  <w:num w:numId="4" w16cid:durableId="1808160971">
    <w:abstractNumId w:val="8"/>
  </w:num>
  <w:num w:numId="5" w16cid:durableId="318929404">
    <w:abstractNumId w:val="6"/>
  </w:num>
  <w:num w:numId="6" w16cid:durableId="1105885739">
    <w:abstractNumId w:val="12"/>
  </w:num>
  <w:num w:numId="7" w16cid:durableId="385956421">
    <w:abstractNumId w:val="15"/>
  </w:num>
  <w:num w:numId="8" w16cid:durableId="68386651">
    <w:abstractNumId w:val="19"/>
  </w:num>
  <w:num w:numId="9" w16cid:durableId="2047558885">
    <w:abstractNumId w:val="9"/>
  </w:num>
  <w:num w:numId="10" w16cid:durableId="1359117006">
    <w:abstractNumId w:val="5"/>
  </w:num>
  <w:num w:numId="11" w16cid:durableId="1247154086">
    <w:abstractNumId w:val="10"/>
  </w:num>
  <w:num w:numId="12" w16cid:durableId="1260719437">
    <w:abstractNumId w:val="13"/>
  </w:num>
  <w:num w:numId="13" w16cid:durableId="1028021723">
    <w:abstractNumId w:val="21"/>
  </w:num>
  <w:num w:numId="14" w16cid:durableId="370152790">
    <w:abstractNumId w:val="17"/>
  </w:num>
  <w:num w:numId="15" w16cid:durableId="785084679">
    <w:abstractNumId w:val="1"/>
  </w:num>
  <w:num w:numId="16" w16cid:durableId="910895382">
    <w:abstractNumId w:val="14"/>
  </w:num>
  <w:num w:numId="17" w16cid:durableId="1546599815">
    <w:abstractNumId w:val="2"/>
  </w:num>
  <w:num w:numId="18" w16cid:durableId="1997297535">
    <w:abstractNumId w:val="16"/>
  </w:num>
  <w:num w:numId="19" w16cid:durableId="936213496">
    <w:abstractNumId w:val="18"/>
  </w:num>
  <w:num w:numId="20" w16cid:durableId="428505495">
    <w:abstractNumId w:val="20"/>
  </w:num>
  <w:num w:numId="21" w16cid:durableId="1762485765">
    <w:abstractNumId w:val="0"/>
  </w:num>
  <w:num w:numId="22" w16cid:durableId="2060546707">
    <w:abstractNumId w:val="4"/>
  </w:num>
  <w:num w:numId="23" w16cid:durableId="1079640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07D8"/>
    <w:rsid w:val="00027E31"/>
    <w:rsid w:val="00037131"/>
    <w:rsid w:val="00044C28"/>
    <w:rsid w:val="00054D32"/>
    <w:rsid w:val="000614AA"/>
    <w:rsid w:val="00065C1E"/>
    <w:rsid w:val="000700C7"/>
    <w:rsid w:val="00070BD9"/>
    <w:rsid w:val="00077782"/>
    <w:rsid w:val="0009570B"/>
    <w:rsid w:val="00097ACD"/>
    <w:rsid w:val="000A1B9A"/>
    <w:rsid w:val="000A5E43"/>
    <w:rsid w:val="000C54AD"/>
    <w:rsid w:val="000C5EA5"/>
    <w:rsid w:val="000D0984"/>
    <w:rsid w:val="000D1B5A"/>
    <w:rsid w:val="000D3C39"/>
    <w:rsid w:val="000E145A"/>
    <w:rsid w:val="000E6014"/>
    <w:rsid w:val="000E6ECF"/>
    <w:rsid w:val="000F2066"/>
    <w:rsid w:val="000F4904"/>
    <w:rsid w:val="0010163E"/>
    <w:rsid w:val="0010233D"/>
    <w:rsid w:val="00106379"/>
    <w:rsid w:val="00107C37"/>
    <w:rsid w:val="00115F6F"/>
    <w:rsid w:val="0012034B"/>
    <w:rsid w:val="0012199E"/>
    <w:rsid w:val="0012469A"/>
    <w:rsid w:val="00127AB7"/>
    <w:rsid w:val="001300AB"/>
    <w:rsid w:val="0013013A"/>
    <w:rsid w:val="0013682A"/>
    <w:rsid w:val="00152B84"/>
    <w:rsid w:val="00172515"/>
    <w:rsid w:val="00172F1D"/>
    <w:rsid w:val="00174ADC"/>
    <w:rsid w:val="001844FA"/>
    <w:rsid w:val="00191994"/>
    <w:rsid w:val="00193708"/>
    <w:rsid w:val="00197FC4"/>
    <w:rsid w:val="001B1DE3"/>
    <w:rsid w:val="001C2781"/>
    <w:rsid w:val="001C2963"/>
    <w:rsid w:val="001C6AE4"/>
    <w:rsid w:val="001D2E6D"/>
    <w:rsid w:val="001E2DCF"/>
    <w:rsid w:val="001E6C1B"/>
    <w:rsid w:val="001F3BC7"/>
    <w:rsid w:val="001F6970"/>
    <w:rsid w:val="001F6EBA"/>
    <w:rsid w:val="002035BF"/>
    <w:rsid w:val="00212DF5"/>
    <w:rsid w:val="00216547"/>
    <w:rsid w:val="00224704"/>
    <w:rsid w:val="00231132"/>
    <w:rsid w:val="00237BBB"/>
    <w:rsid w:val="00245AD2"/>
    <w:rsid w:val="00246116"/>
    <w:rsid w:val="00266796"/>
    <w:rsid w:val="00271CF8"/>
    <w:rsid w:val="0027294D"/>
    <w:rsid w:val="0028229A"/>
    <w:rsid w:val="00284FFC"/>
    <w:rsid w:val="00296B7A"/>
    <w:rsid w:val="002B39C8"/>
    <w:rsid w:val="002C7BB6"/>
    <w:rsid w:val="002D0D42"/>
    <w:rsid w:val="002D4AEC"/>
    <w:rsid w:val="002E1193"/>
    <w:rsid w:val="002E18B5"/>
    <w:rsid w:val="002E46C8"/>
    <w:rsid w:val="002F009D"/>
    <w:rsid w:val="002F2DFA"/>
    <w:rsid w:val="00302114"/>
    <w:rsid w:val="003033E5"/>
    <w:rsid w:val="00307DED"/>
    <w:rsid w:val="00310B51"/>
    <w:rsid w:val="00331D51"/>
    <w:rsid w:val="00333AA5"/>
    <w:rsid w:val="00334822"/>
    <w:rsid w:val="00350C73"/>
    <w:rsid w:val="00351051"/>
    <w:rsid w:val="00351EF9"/>
    <w:rsid w:val="00352040"/>
    <w:rsid w:val="0037389D"/>
    <w:rsid w:val="003765A0"/>
    <w:rsid w:val="00386120"/>
    <w:rsid w:val="00387C9F"/>
    <w:rsid w:val="00387F07"/>
    <w:rsid w:val="003A6441"/>
    <w:rsid w:val="003B4310"/>
    <w:rsid w:val="003B5D7F"/>
    <w:rsid w:val="003D4C01"/>
    <w:rsid w:val="003D50EB"/>
    <w:rsid w:val="003E0C3D"/>
    <w:rsid w:val="003E7CE7"/>
    <w:rsid w:val="00400435"/>
    <w:rsid w:val="00405F38"/>
    <w:rsid w:val="004363E3"/>
    <w:rsid w:val="00456887"/>
    <w:rsid w:val="004604B9"/>
    <w:rsid w:val="00465978"/>
    <w:rsid w:val="004678C6"/>
    <w:rsid w:val="004721CA"/>
    <w:rsid w:val="00484F74"/>
    <w:rsid w:val="00485EF7"/>
    <w:rsid w:val="00494CCD"/>
    <w:rsid w:val="004A4AA8"/>
    <w:rsid w:val="004A634B"/>
    <w:rsid w:val="004C16D0"/>
    <w:rsid w:val="004C2652"/>
    <w:rsid w:val="004C7BDC"/>
    <w:rsid w:val="004C7FBD"/>
    <w:rsid w:val="004F071D"/>
    <w:rsid w:val="004F124F"/>
    <w:rsid w:val="004F181D"/>
    <w:rsid w:val="00501306"/>
    <w:rsid w:val="005047A5"/>
    <w:rsid w:val="00505D9B"/>
    <w:rsid w:val="0051070F"/>
    <w:rsid w:val="00510EEB"/>
    <w:rsid w:val="0051428E"/>
    <w:rsid w:val="005202A0"/>
    <w:rsid w:val="0054296F"/>
    <w:rsid w:val="0055505B"/>
    <w:rsid w:val="00570B70"/>
    <w:rsid w:val="005A1520"/>
    <w:rsid w:val="005A3CEE"/>
    <w:rsid w:val="005B5047"/>
    <w:rsid w:val="005C1C17"/>
    <w:rsid w:val="005C222B"/>
    <w:rsid w:val="005C49BA"/>
    <w:rsid w:val="005C7546"/>
    <w:rsid w:val="005D276B"/>
    <w:rsid w:val="005D35E1"/>
    <w:rsid w:val="005E1347"/>
    <w:rsid w:val="005E3849"/>
    <w:rsid w:val="005E773E"/>
    <w:rsid w:val="00600678"/>
    <w:rsid w:val="00605E2D"/>
    <w:rsid w:val="00607A32"/>
    <w:rsid w:val="006138A2"/>
    <w:rsid w:val="00644120"/>
    <w:rsid w:val="006478CD"/>
    <w:rsid w:val="00651096"/>
    <w:rsid w:val="00652ECF"/>
    <w:rsid w:val="0065340D"/>
    <w:rsid w:val="00663D93"/>
    <w:rsid w:val="006660C4"/>
    <w:rsid w:val="00686CC0"/>
    <w:rsid w:val="00690A46"/>
    <w:rsid w:val="006A3F56"/>
    <w:rsid w:val="006B1207"/>
    <w:rsid w:val="006F7923"/>
    <w:rsid w:val="007053DA"/>
    <w:rsid w:val="00707E21"/>
    <w:rsid w:val="0071094A"/>
    <w:rsid w:val="007120E8"/>
    <w:rsid w:val="0071719C"/>
    <w:rsid w:val="0072092E"/>
    <w:rsid w:val="007263EC"/>
    <w:rsid w:val="007314BF"/>
    <w:rsid w:val="00735684"/>
    <w:rsid w:val="00737DE3"/>
    <w:rsid w:val="00737E59"/>
    <w:rsid w:val="00740609"/>
    <w:rsid w:val="007441DC"/>
    <w:rsid w:val="00751737"/>
    <w:rsid w:val="0075237B"/>
    <w:rsid w:val="0075439B"/>
    <w:rsid w:val="00755A74"/>
    <w:rsid w:val="0075767D"/>
    <w:rsid w:val="00772BE2"/>
    <w:rsid w:val="00774C87"/>
    <w:rsid w:val="00776F90"/>
    <w:rsid w:val="007814E3"/>
    <w:rsid w:val="00781A68"/>
    <w:rsid w:val="007847E7"/>
    <w:rsid w:val="00785CE1"/>
    <w:rsid w:val="00793532"/>
    <w:rsid w:val="007953B2"/>
    <w:rsid w:val="007A5103"/>
    <w:rsid w:val="007A5777"/>
    <w:rsid w:val="007C3E06"/>
    <w:rsid w:val="007D56D3"/>
    <w:rsid w:val="007F5CB9"/>
    <w:rsid w:val="00802663"/>
    <w:rsid w:val="00803DA8"/>
    <w:rsid w:val="008042A7"/>
    <w:rsid w:val="0080480D"/>
    <w:rsid w:val="00806089"/>
    <w:rsid w:val="00806D87"/>
    <w:rsid w:val="00815F57"/>
    <w:rsid w:val="00822B19"/>
    <w:rsid w:val="00823F24"/>
    <w:rsid w:val="0083016B"/>
    <w:rsid w:val="00834D65"/>
    <w:rsid w:val="00841EE8"/>
    <w:rsid w:val="0085505E"/>
    <w:rsid w:val="008565FB"/>
    <w:rsid w:val="008717D5"/>
    <w:rsid w:val="008751FD"/>
    <w:rsid w:val="00876207"/>
    <w:rsid w:val="00885CA2"/>
    <w:rsid w:val="00891DE8"/>
    <w:rsid w:val="00892B45"/>
    <w:rsid w:val="0089378C"/>
    <w:rsid w:val="00894941"/>
    <w:rsid w:val="008A1047"/>
    <w:rsid w:val="008A2347"/>
    <w:rsid w:val="008A3F75"/>
    <w:rsid w:val="008B01F3"/>
    <w:rsid w:val="008B5A06"/>
    <w:rsid w:val="008C5768"/>
    <w:rsid w:val="008D36BA"/>
    <w:rsid w:val="008E12B5"/>
    <w:rsid w:val="00920105"/>
    <w:rsid w:val="009430BB"/>
    <w:rsid w:val="00952664"/>
    <w:rsid w:val="009678D6"/>
    <w:rsid w:val="00972D15"/>
    <w:rsid w:val="009851EE"/>
    <w:rsid w:val="009971BD"/>
    <w:rsid w:val="0099737C"/>
    <w:rsid w:val="009B409C"/>
    <w:rsid w:val="009B49E7"/>
    <w:rsid w:val="009F56AB"/>
    <w:rsid w:val="00A40BB4"/>
    <w:rsid w:val="00A41A10"/>
    <w:rsid w:val="00A46E45"/>
    <w:rsid w:val="00A626F5"/>
    <w:rsid w:val="00A67176"/>
    <w:rsid w:val="00A7303D"/>
    <w:rsid w:val="00A7707A"/>
    <w:rsid w:val="00A90785"/>
    <w:rsid w:val="00AA1393"/>
    <w:rsid w:val="00AD0DD4"/>
    <w:rsid w:val="00AD1B74"/>
    <w:rsid w:val="00AD6945"/>
    <w:rsid w:val="00AE064E"/>
    <w:rsid w:val="00AE283B"/>
    <w:rsid w:val="00AE6527"/>
    <w:rsid w:val="00AF205D"/>
    <w:rsid w:val="00B00C7A"/>
    <w:rsid w:val="00B0696C"/>
    <w:rsid w:val="00B1243D"/>
    <w:rsid w:val="00B20D9A"/>
    <w:rsid w:val="00B24420"/>
    <w:rsid w:val="00B44DBF"/>
    <w:rsid w:val="00B45104"/>
    <w:rsid w:val="00B60C39"/>
    <w:rsid w:val="00B738C7"/>
    <w:rsid w:val="00B7703A"/>
    <w:rsid w:val="00B77447"/>
    <w:rsid w:val="00B8038D"/>
    <w:rsid w:val="00B83C30"/>
    <w:rsid w:val="00BA18BA"/>
    <w:rsid w:val="00BA30B3"/>
    <w:rsid w:val="00BB2020"/>
    <w:rsid w:val="00BB4456"/>
    <w:rsid w:val="00BB74D0"/>
    <w:rsid w:val="00BD307A"/>
    <w:rsid w:val="00BD4655"/>
    <w:rsid w:val="00BD5E07"/>
    <w:rsid w:val="00BD75F3"/>
    <w:rsid w:val="00BE093C"/>
    <w:rsid w:val="00BF1BF3"/>
    <w:rsid w:val="00BF53C2"/>
    <w:rsid w:val="00C047C7"/>
    <w:rsid w:val="00C23BF7"/>
    <w:rsid w:val="00C24597"/>
    <w:rsid w:val="00C261B8"/>
    <w:rsid w:val="00C3063B"/>
    <w:rsid w:val="00C33454"/>
    <w:rsid w:val="00C40D48"/>
    <w:rsid w:val="00C433FC"/>
    <w:rsid w:val="00C5699B"/>
    <w:rsid w:val="00C65AC7"/>
    <w:rsid w:val="00C65CB8"/>
    <w:rsid w:val="00C73ADC"/>
    <w:rsid w:val="00C73C81"/>
    <w:rsid w:val="00C81563"/>
    <w:rsid w:val="00C91C71"/>
    <w:rsid w:val="00CA2934"/>
    <w:rsid w:val="00CA3CF8"/>
    <w:rsid w:val="00CA7A65"/>
    <w:rsid w:val="00CB3EF2"/>
    <w:rsid w:val="00CB593F"/>
    <w:rsid w:val="00CB6AB7"/>
    <w:rsid w:val="00CC13C3"/>
    <w:rsid w:val="00CC3311"/>
    <w:rsid w:val="00CC4A9D"/>
    <w:rsid w:val="00CC615A"/>
    <w:rsid w:val="00CE303C"/>
    <w:rsid w:val="00CE63B8"/>
    <w:rsid w:val="00CE6B95"/>
    <w:rsid w:val="00CF3B58"/>
    <w:rsid w:val="00D01202"/>
    <w:rsid w:val="00D036DF"/>
    <w:rsid w:val="00D07304"/>
    <w:rsid w:val="00D10741"/>
    <w:rsid w:val="00D12260"/>
    <w:rsid w:val="00D217AF"/>
    <w:rsid w:val="00D4580A"/>
    <w:rsid w:val="00D47AE5"/>
    <w:rsid w:val="00D50CA3"/>
    <w:rsid w:val="00D63B92"/>
    <w:rsid w:val="00D84A20"/>
    <w:rsid w:val="00D91E90"/>
    <w:rsid w:val="00DA1315"/>
    <w:rsid w:val="00DA5673"/>
    <w:rsid w:val="00DA6708"/>
    <w:rsid w:val="00DB226F"/>
    <w:rsid w:val="00DB409E"/>
    <w:rsid w:val="00DB767A"/>
    <w:rsid w:val="00DC118B"/>
    <w:rsid w:val="00E21597"/>
    <w:rsid w:val="00E242AF"/>
    <w:rsid w:val="00E2728A"/>
    <w:rsid w:val="00E43E82"/>
    <w:rsid w:val="00E62242"/>
    <w:rsid w:val="00E64259"/>
    <w:rsid w:val="00E645FA"/>
    <w:rsid w:val="00E71A93"/>
    <w:rsid w:val="00E7567A"/>
    <w:rsid w:val="00E8492F"/>
    <w:rsid w:val="00E93D16"/>
    <w:rsid w:val="00EA0B06"/>
    <w:rsid w:val="00EA6B8C"/>
    <w:rsid w:val="00EA6EE1"/>
    <w:rsid w:val="00EB1FC0"/>
    <w:rsid w:val="00EB4490"/>
    <w:rsid w:val="00EB4FBB"/>
    <w:rsid w:val="00EB5AA2"/>
    <w:rsid w:val="00EC03C4"/>
    <w:rsid w:val="00EC2645"/>
    <w:rsid w:val="00ED216C"/>
    <w:rsid w:val="00ED71D8"/>
    <w:rsid w:val="00EE335F"/>
    <w:rsid w:val="00EF4A12"/>
    <w:rsid w:val="00EF5D3C"/>
    <w:rsid w:val="00F13349"/>
    <w:rsid w:val="00F13545"/>
    <w:rsid w:val="00F13679"/>
    <w:rsid w:val="00F1776C"/>
    <w:rsid w:val="00F20517"/>
    <w:rsid w:val="00F20D20"/>
    <w:rsid w:val="00F21121"/>
    <w:rsid w:val="00F30098"/>
    <w:rsid w:val="00F32E39"/>
    <w:rsid w:val="00F41548"/>
    <w:rsid w:val="00F43C77"/>
    <w:rsid w:val="00F471BE"/>
    <w:rsid w:val="00F56FC5"/>
    <w:rsid w:val="00F57A00"/>
    <w:rsid w:val="00F6742A"/>
    <w:rsid w:val="00F722AE"/>
    <w:rsid w:val="00F7608A"/>
    <w:rsid w:val="00F76BF1"/>
    <w:rsid w:val="00F966FC"/>
    <w:rsid w:val="00FB535E"/>
    <w:rsid w:val="00FC28B3"/>
    <w:rsid w:val="00FD1C8E"/>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E1D6C66C-4ECF-45A6-A452-98E3E705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products/forestry/swing-machines/pc230f-11/?utm_source=Komatsu&amp;utm_medium=PressRelease&amp;utm_campaign=ConExpo2023&amp;utm_content=pc210l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utm_source=Komatsu&amp;utm_medium=PressRelease&amp;utm_campaign=ConExpo2023&amp;utm_content=forestry_pc230f-1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2023-03-11T22:48:09+00:00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F6009-1DD0-4501-AB30-0EC9226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3.xml><?xml version="1.0" encoding="utf-8"?>
<ds:datastoreItem xmlns:ds="http://schemas.openxmlformats.org/officeDocument/2006/customXml" ds:itemID="{56F7BDE2-BFB9-4845-A1C1-CB00A3F2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22</cp:revision>
  <cp:lastPrinted>2023-02-08T21:38:00Z</cp:lastPrinted>
  <dcterms:created xsi:type="dcterms:W3CDTF">2023-03-09T01:00:00Z</dcterms:created>
  <dcterms:modified xsi:type="dcterms:W3CDTF">2023-03-12T19:54:00Z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