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5168" behindDoc="1" locked="0" layoutInCell="1" allowOverlap="1" wp14:anchorId="058B7771" wp14:editId="68F58D8E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54D24BF6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67E6A9A5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466EC0FC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AC10FF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102605AB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2786FECD" w14:textId="69504695" w:rsidR="0083238E" w:rsidRPr="004363E3" w:rsidRDefault="00934A6D" w:rsidP="0083238E">
      <w:pPr>
        <w:pStyle w:val="Headline"/>
      </w:pPr>
      <w:r w:rsidRPr="00934A6D">
        <w:t xml:space="preserve">Komatsu </w:t>
      </w:r>
      <w:r>
        <w:t>showcases</w:t>
      </w:r>
      <w:r w:rsidRPr="00934A6D">
        <w:t xml:space="preserve"> </w:t>
      </w:r>
      <w:r>
        <w:t>c</w:t>
      </w:r>
      <w:r w:rsidRPr="00934A6D">
        <w:t xml:space="preserve">ommitment to the </w:t>
      </w:r>
      <w:r w:rsidR="00441CF4">
        <w:t>coal</w:t>
      </w:r>
      <w:r w:rsidR="00DE3F49">
        <w:t xml:space="preserve"> industry</w:t>
      </w:r>
    </w:p>
    <w:p w14:paraId="00E9CE20" w14:textId="7EE6D6A7" w:rsidR="0083238E" w:rsidRPr="004363E3" w:rsidRDefault="000A134B" w:rsidP="0083238E">
      <w:pPr>
        <w:pStyle w:val="Subhead"/>
      </w:pPr>
      <w:r>
        <w:t xml:space="preserve">Investments </w:t>
      </w:r>
      <w:r w:rsidR="00934A6D" w:rsidRPr="00934A6D">
        <w:t xml:space="preserve">in </w:t>
      </w:r>
      <w:r w:rsidR="00934A6D">
        <w:t>a</w:t>
      </w:r>
      <w:r w:rsidR="00934A6D" w:rsidRPr="00934A6D">
        <w:t xml:space="preserve">utomation and </w:t>
      </w:r>
      <w:r w:rsidR="00934A6D">
        <w:t>i</w:t>
      </w:r>
      <w:r w:rsidR="00934A6D" w:rsidRPr="00934A6D">
        <w:t>nnovation</w:t>
      </w:r>
      <w:r w:rsidR="00934A6D">
        <w:t xml:space="preserve"> provide customers with products and services to meet their needs</w:t>
      </w:r>
      <w:r w:rsidR="00E7300A">
        <w:t xml:space="preserve"> </w:t>
      </w:r>
    </w:p>
    <w:p w14:paraId="24955853" w14:textId="3744D785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2DF187FF" w14:textId="4C609661" w:rsidR="00B5197D" w:rsidRPr="00B5197D" w:rsidRDefault="00A23C05" w:rsidP="00B5197D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hyperlink r:id="rId10" w:history="1">
        <w:r w:rsidR="00B5197D" w:rsidRPr="00E615F2">
          <w:rPr>
            <w:rStyle w:val="Hyperlink"/>
            <w:rFonts w:ascii="Arial" w:hAnsi="Arial" w:cs="Arial"/>
          </w:rPr>
          <w:t>Komatsu</w:t>
        </w:r>
      </w:hyperlink>
      <w:r w:rsidR="00B5197D" w:rsidRPr="00B5197D">
        <w:rPr>
          <w:rFonts w:ascii="Arial" w:hAnsi="Arial" w:cs="Arial"/>
        </w:rPr>
        <w:t xml:space="preserve"> reaffirms its dedication to supporting </w:t>
      </w:r>
      <w:r w:rsidR="004C6277">
        <w:rPr>
          <w:rFonts w:ascii="Arial" w:hAnsi="Arial" w:cs="Arial"/>
        </w:rPr>
        <w:t xml:space="preserve">coal </w:t>
      </w:r>
      <w:r w:rsidR="00B5197D" w:rsidRPr="00B5197D">
        <w:rPr>
          <w:rFonts w:ascii="Arial" w:hAnsi="Arial" w:cs="Arial"/>
        </w:rPr>
        <w:t>customers and remains steadfast in its long-term commitment to the</w:t>
      </w:r>
      <w:r w:rsidR="006910C9">
        <w:rPr>
          <w:rFonts w:ascii="Arial" w:hAnsi="Arial" w:cs="Arial"/>
        </w:rPr>
        <w:t xml:space="preserve"> </w:t>
      </w:r>
      <w:r w:rsidR="00B5197D" w:rsidRPr="00B5197D">
        <w:rPr>
          <w:rFonts w:ascii="Arial" w:hAnsi="Arial" w:cs="Arial"/>
        </w:rPr>
        <w:t>industr</w:t>
      </w:r>
      <w:r w:rsidR="006910C9">
        <w:rPr>
          <w:rFonts w:ascii="Arial" w:hAnsi="Arial" w:cs="Arial"/>
        </w:rPr>
        <w:t>y</w:t>
      </w:r>
      <w:r w:rsidR="00B5197D" w:rsidRPr="00B5197D">
        <w:rPr>
          <w:rFonts w:ascii="Arial" w:hAnsi="Arial" w:cs="Arial"/>
        </w:rPr>
        <w:t>. With over 100 years of experience and</w:t>
      </w:r>
      <w:r w:rsidR="00126582">
        <w:rPr>
          <w:rFonts w:ascii="Arial" w:hAnsi="Arial" w:cs="Arial"/>
        </w:rPr>
        <w:t xml:space="preserve"> a robust roadmap for the future</w:t>
      </w:r>
      <w:r w:rsidR="00B5197D" w:rsidRPr="00B5197D">
        <w:rPr>
          <w:rFonts w:ascii="Arial" w:hAnsi="Arial" w:cs="Arial"/>
        </w:rPr>
        <w:t xml:space="preserve">, Komatsu </w:t>
      </w:r>
      <w:r w:rsidR="006910C9">
        <w:rPr>
          <w:rFonts w:ascii="Arial" w:hAnsi="Arial" w:cs="Arial"/>
        </w:rPr>
        <w:t>continues investing</w:t>
      </w:r>
      <w:r w:rsidR="00B5197D" w:rsidRPr="00B5197D">
        <w:rPr>
          <w:rFonts w:ascii="Arial" w:hAnsi="Arial" w:cs="Arial"/>
        </w:rPr>
        <w:t xml:space="preserve"> in</w:t>
      </w:r>
      <w:r w:rsidR="00A772FB">
        <w:rPr>
          <w:rFonts w:ascii="Arial" w:hAnsi="Arial" w:cs="Arial"/>
        </w:rPr>
        <w:t xml:space="preserve"> </w:t>
      </w:r>
      <w:r w:rsidR="00A772FB" w:rsidRPr="00B5197D">
        <w:rPr>
          <w:rFonts w:ascii="Arial" w:hAnsi="Arial" w:cs="Arial"/>
        </w:rPr>
        <w:t>cutting-edge automation</w:t>
      </w:r>
      <w:r w:rsidR="00A772FB">
        <w:rPr>
          <w:rFonts w:ascii="Arial" w:hAnsi="Arial" w:cs="Arial"/>
        </w:rPr>
        <w:t>,</w:t>
      </w:r>
      <w:r w:rsidR="00B5197D" w:rsidRPr="00B5197D">
        <w:rPr>
          <w:rFonts w:ascii="Arial" w:hAnsi="Arial" w:cs="Arial"/>
        </w:rPr>
        <w:t xml:space="preserve"> </w:t>
      </w:r>
      <w:r w:rsidR="00126582">
        <w:rPr>
          <w:rFonts w:ascii="Arial" w:hAnsi="Arial" w:cs="Arial"/>
        </w:rPr>
        <w:t xml:space="preserve">innovative products </w:t>
      </w:r>
      <w:r w:rsidR="00B5197D" w:rsidRPr="00B5197D">
        <w:rPr>
          <w:rFonts w:ascii="Arial" w:hAnsi="Arial" w:cs="Arial"/>
        </w:rPr>
        <w:t xml:space="preserve">and </w:t>
      </w:r>
      <w:r w:rsidR="00126582">
        <w:rPr>
          <w:rFonts w:ascii="Arial" w:hAnsi="Arial" w:cs="Arial"/>
        </w:rPr>
        <w:t xml:space="preserve">service </w:t>
      </w:r>
      <w:r w:rsidR="00B5197D" w:rsidRPr="00B5197D">
        <w:rPr>
          <w:rFonts w:ascii="Arial" w:hAnsi="Arial" w:cs="Arial"/>
        </w:rPr>
        <w:t>solutions to help its customers achieve peak performance, safety and sustainability.</w:t>
      </w:r>
    </w:p>
    <w:p w14:paraId="77B8C32D" w14:textId="0C90C251" w:rsidR="00A772FB" w:rsidRDefault="00232E5E" w:rsidP="00A772FB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201AA" wp14:editId="2E830C44">
                <wp:simplePos x="0" y="0"/>
                <wp:positionH relativeFrom="margin">
                  <wp:posOffset>2730500</wp:posOffset>
                </wp:positionH>
                <wp:positionV relativeFrom="paragraph">
                  <wp:posOffset>1900555</wp:posOffset>
                </wp:positionV>
                <wp:extent cx="3270250" cy="266700"/>
                <wp:effectExtent l="0" t="0" r="0" b="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AC92" w14:textId="770636DC" w:rsidR="00542E51" w:rsidRPr="00CD4741" w:rsidRDefault="00C53855" w:rsidP="00542E51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58A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Longwall Command and Control enabl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ing</w:t>
                            </w:r>
                            <w:r w:rsidR="009F58A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remote management</w:t>
                            </w:r>
                            <w:r w:rsidR="009F58A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0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pt;margin-top:149.65pt;width:257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" filled="f" stroked="f">
                <v:textbox>
                  <w:txbxContent>
                    <w:p w14:paraId="658EAC92" w14:textId="770636DC" w:rsidR="00542E51" w:rsidRPr="00CD4741" w:rsidRDefault="00C53855" w:rsidP="00542E51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  <w:r w:rsidR="009F58A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Longwall Command and Control enabl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ing</w:t>
                      </w:r>
                      <w:r w:rsidR="009F58A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remote management</w:t>
                      </w:r>
                      <w:r w:rsidR="009F58A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D357FB3" wp14:editId="50B62491">
            <wp:simplePos x="0" y="0"/>
            <wp:positionH relativeFrom="margin">
              <wp:align>right</wp:align>
            </wp:positionH>
            <wp:positionV relativeFrom="paragraph">
              <wp:posOffset>6546</wp:posOffset>
            </wp:positionV>
            <wp:extent cx="2880917" cy="1920240"/>
            <wp:effectExtent l="0" t="0" r="0" b="3810"/>
            <wp:wrapSquare wrapText="bothSides"/>
            <wp:docPr id="235855610" name="Picture 3" descr="A group of people looking at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55610" name="Picture 3" descr="A group of people looking at a computer scre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1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FB">
        <w:rPr>
          <w:rFonts w:ascii="Arial" w:hAnsi="Arial" w:cs="Arial"/>
        </w:rPr>
        <w:t>Komatsu's</w:t>
      </w:r>
      <w:r w:rsidR="00A772FB" w:rsidRPr="00B5197D">
        <w:rPr>
          <w:rFonts w:ascii="Arial" w:hAnsi="Arial" w:cs="Arial"/>
        </w:rPr>
        <w:t xml:space="preserve"> </w:t>
      </w:r>
      <w:r w:rsidR="00A772FB">
        <w:rPr>
          <w:rFonts w:ascii="Arial" w:hAnsi="Arial" w:cs="Arial"/>
        </w:rPr>
        <w:t xml:space="preserve">continued evolution of </w:t>
      </w:r>
      <w:r w:rsidR="00A772FB" w:rsidRPr="00B5197D">
        <w:rPr>
          <w:rFonts w:ascii="Arial" w:hAnsi="Arial" w:cs="Arial"/>
        </w:rPr>
        <w:t xml:space="preserve">automation solutions </w:t>
      </w:r>
      <w:r w:rsidR="00A772FB">
        <w:rPr>
          <w:rFonts w:ascii="Arial" w:hAnsi="Arial" w:cs="Arial"/>
        </w:rPr>
        <w:t>bolsters its</w:t>
      </w:r>
      <w:r w:rsidR="00A772FB" w:rsidRPr="00B5197D">
        <w:rPr>
          <w:rFonts w:ascii="Arial" w:hAnsi="Arial" w:cs="Arial"/>
        </w:rPr>
        <w:t xml:space="preserve"> </w:t>
      </w:r>
      <w:r w:rsidR="00A772FB">
        <w:rPr>
          <w:rFonts w:ascii="Arial" w:hAnsi="Arial" w:cs="Arial"/>
        </w:rPr>
        <w:t>dedication to the coal industry's future</w:t>
      </w:r>
      <w:r w:rsidR="00A772FB" w:rsidRPr="00B5197D">
        <w:rPr>
          <w:rFonts w:ascii="Arial" w:hAnsi="Arial" w:cs="Arial"/>
        </w:rPr>
        <w:t xml:space="preserve">. </w:t>
      </w:r>
      <w:r w:rsidR="00A772FB">
        <w:rPr>
          <w:rFonts w:ascii="Arial" w:hAnsi="Arial" w:cs="Arial"/>
        </w:rPr>
        <w:t>Using</w:t>
      </w:r>
      <w:r w:rsidR="00E71A69">
        <w:rPr>
          <w:rFonts w:ascii="Arial" w:hAnsi="Arial" w:cs="Arial"/>
        </w:rPr>
        <w:t xml:space="preserve"> </w:t>
      </w:r>
      <w:r w:rsidR="008435BA">
        <w:rPr>
          <w:rFonts w:ascii="Arial" w:hAnsi="Arial" w:cs="Arial"/>
        </w:rPr>
        <w:t>advanced</w:t>
      </w:r>
      <w:r w:rsidR="00A772FB">
        <w:rPr>
          <w:rFonts w:ascii="Arial" w:hAnsi="Arial" w:cs="Arial"/>
        </w:rPr>
        <w:t>,</w:t>
      </w:r>
      <w:r w:rsidR="00A772FB" w:rsidRPr="00B5197D">
        <w:rPr>
          <w:rFonts w:ascii="Arial" w:hAnsi="Arial" w:cs="Arial"/>
        </w:rPr>
        <w:t xml:space="preserve"> web-based controls</w:t>
      </w:r>
      <w:r w:rsidR="00A772FB">
        <w:rPr>
          <w:rFonts w:ascii="Arial" w:hAnsi="Arial" w:cs="Arial"/>
        </w:rPr>
        <w:t>,</w:t>
      </w:r>
      <w:r w:rsidR="00A772FB" w:rsidRPr="00B5197D">
        <w:rPr>
          <w:rFonts w:ascii="Arial" w:hAnsi="Arial" w:cs="Arial"/>
        </w:rPr>
        <w:t xml:space="preserve"> </w:t>
      </w:r>
      <w:r w:rsidR="00A772FB">
        <w:rPr>
          <w:rFonts w:ascii="Arial" w:hAnsi="Arial" w:cs="Arial"/>
        </w:rPr>
        <w:t xml:space="preserve">Komatsu's </w:t>
      </w:r>
      <w:r w:rsidR="00A772FB" w:rsidRPr="00B5197D">
        <w:rPr>
          <w:rFonts w:ascii="Arial" w:hAnsi="Arial" w:cs="Arial"/>
        </w:rPr>
        <w:t xml:space="preserve">Longwall Command and Control </w:t>
      </w:r>
      <w:r w:rsidR="00A772FB">
        <w:rPr>
          <w:rFonts w:ascii="Arial" w:hAnsi="Arial" w:cs="Arial"/>
        </w:rPr>
        <w:t>is</w:t>
      </w:r>
      <w:r w:rsidR="00A772FB" w:rsidRPr="00B5197D">
        <w:rPr>
          <w:rFonts w:ascii="Arial" w:hAnsi="Arial" w:cs="Arial"/>
        </w:rPr>
        <w:t xml:space="preserve"> removing operators from hazardous environments and enabling remote management of equipment</w:t>
      </w:r>
      <w:r w:rsidR="00A772FB">
        <w:rPr>
          <w:rFonts w:ascii="Arial" w:hAnsi="Arial" w:cs="Arial"/>
        </w:rPr>
        <w:t>. T</w:t>
      </w:r>
      <w:r w:rsidR="00A772FB" w:rsidRPr="00B5197D">
        <w:rPr>
          <w:rFonts w:ascii="Arial" w:hAnsi="Arial" w:cs="Arial"/>
        </w:rPr>
        <w:t>h</w:t>
      </w:r>
      <w:r w:rsidR="00A772FB">
        <w:rPr>
          <w:rFonts w:ascii="Arial" w:hAnsi="Arial" w:cs="Arial"/>
        </w:rPr>
        <w:t>is</w:t>
      </w:r>
      <w:r w:rsidR="00A772FB" w:rsidRPr="00B5197D">
        <w:rPr>
          <w:rFonts w:ascii="Arial" w:hAnsi="Arial" w:cs="Arial"/>
        </w:rPr>
        <w:t xml:space="preserve"> solution allow</w:t>
      </w:r>
      <w:r w:rsidR="00A772FB">
        <w:rPr>
          <w:rFonts w:ascii="Arial" w:hAnsi="Arial" w:cs="Arial"/>
        </w:rPr>
        <w:t>s</w:t>
      </w:r>
      <w:r w:rsidR="00A772FB" w:rsidRPr="00B5197D">
        <w:rPr>
          <w:rFonts w:ascii="Arial" w:hAnsi="Arial" w:cs="Arial"/>
        </w:rPr>
        <w:t xml:space="preserve"> for centralized management of mining equipment </w:t>
      </w:r>
      <w:r w:rsidR="00A772FB">
        <w:rPr>
          <w:rFonts w:ascii="Arial" w:hAnsi="Arial" w:cs="Arial"/>
        </w:rPr>
        <w:t xml:space="preserve">and brings </w:t>
      </w:r>
      <w:r w:rsidR="00A772FB" w:rsidRPr="00B5197D">
        <w:rPr>
          <w:rFonts w:ascii="Arial" w:hAnsi="Arial" w:cs="Arial"/>
        </w:rPr>
        <w:t>consistency, productivity and safety to a new level.</w:t>
      </w:r>
      <w:r w:rsidR="00A772FB" w:rsidRPr="00FC297C">
        <w:t xml:space="preserve"> </w:t>
      </w:r>
      <w:r w:rsidR="00A772FB">
        <w:t xml:space="preserve">In step with advancements in </w:t>
      </w:r>
      <w:hyperlink r:id="rId12" w:history="1">
        <w:r w:rsidR="00A772FB" w:rsidRPr="008E5EE6">
          <w:rPr>
            <w:rStyle w:val="Hyperlink"/>
          </w:rPr>
          <w:t>longwall</w:t>
        </w:r>
      </w:hyperlink>
      <w:r w:rsidR="00A772FB">
        <w:t xml:space="preserve">, Komatsu is driving innovation in </w:t>
      </w:r>
      <w:hyperlink r:id="rId13" w:history="1">
        <w:r w:rsidR="00A772FB" w:rsidRPr="006F1DBE">
          <w:rPr>
            <w:rStyle w:val="Hyperlink"/>
          </w:rPr>
          <w:t>room and pillar mining</w:t>
        </w:r>
      </w:hyperlink>
      <w:r w:rsidR="00A772FB">
        <w:t xml:space="preserve"> with industry-leading continuous miner automation.</w:t>
      </w:r>
    </w:p>
    <w:p w14:paraId="6BA387CF" w14:textId="5E6D4D38" w:rsidR="00B5197D" w:rsidRDefault="00092ED2" w:rsidP="00B5197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7B0A0EF" wp14:editId="0BD79847">
            <wp:simplePos x="0" y="0"/>
            <wp:positionH relativeFrom="margin">
              <wp:align>left</wp:align>
            </wp:positionH>
            <wp:positionV relativeFrom="paragraph">
              <wp:posOffset>591185</wp:posOffset>
            </wp:positionV>
            <wp:extent cx="2881520" cy="1920240"/>
            <wp:effectExtent l="0" t="0" r="0" b="3810"/>
            <wp:wrapSquare wrapText="bothSides"/>
            <wp:docPr id="407393131" name="Picture 4" descr="A machine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93131" name="Picture 4" descr="A machine in a tunne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5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4E9">
        <w:rPr>
          <w:rFonts w:ascii="Arial" w:hAnsi="Arial" w:cs="Arial"/>
        </w:rPr>
        <w:t>H</w:t>
      </w:r>
      <w:r w:rsidR="006910C9" w:rsidRPr="006910C9">
        <w:rPr>
          <w:rFonts w:ascii="Arial" w:hAnsi="Arial" w:cs="Arial"/>
        </w:rPr>
        <w:t xml:space="preserve">ighlighting </w:t>
      </w:r>
      <w:r w:rsidR="00B5197D" w:rsidRPr="00B5197D">
        <w:rPr>
          <w:rFonts w:ascii="Arial" w:hAnsi="Arial" w:cs="Arial"/>
        </w:rPr>
        <w:t xml:space="preserve">its latest advancements in </w:t>
      </w:r>
      <w:r w:rsidR="00824B49">
        <w:rPr>
          <w:rFonts w:ascii="Arial" w:hAnsi="Arial" w:cs="Arial"/>
        </w:rPr>
        <w:t xml:space="preserve">longwall </w:t>
      </w:r>
      <w:r w:rsidR="00B5197D" w:rsidRPr="00B5197D">
        <w:rPr>
          <w:rFonts w:ascii="Arial" w:hAnsi="Arial" w:cs="Arial"/>
        </w:rPr>
        <w:t xml:space="preserve">mining </w:t>
      </w:r>
      <w:r w:rsidR="00A772FB">
        <w:rPr>
          <w:rFonts w:ascii="Arial" w:hAnsi="Arial" w:cs="Arial"/>
        </w:rPr>
        <w:t xml:space="preserve">product </w:t>
      </w:r>
      <w:r w:rsidR="00B5197D" w:rsidRPr="00B5197D">
        <w:rPr>
          <w:rFonts w:ascii="Arial" w:hAnsi="Arial" w:cs="Arial"/>
        </w:rPr>
        <w:t xml:space="preserve">solutions, </w:t>
      </w:r>
      <w:r w:rsidR="00C92118">
        <w:rPr>
          <w:rFonts w:ascii="Arial" w:hAnsi="Arial" w:cs="Arial"/>
        </w:rPr>
        <w:t>Komatsu is featuring</w:t>
      </w:r>
      <w:r w:rsidR="00B5197D" w:rsidRPr="00B5197D">
        <w:rPr>
          <w:rFonts w:ascii="Arial" w:hAnsi="Arial" w:cs="Arial"/>
        </w:rPr>
        <w:t xml:space="preserve"> the </w:t>
      </w:r>
      <w:r w:rsidR="00B5197D" w:rsidRPr="006910C9">
        <w:rPr>
          <w:rFonts w:ascii="Arial" w:hAnsi="Arial" w:cs="Arial"/>
        </w:rPr>
        <w:t xml:space="preserve">next-generation </w:t>
      </w:r>
      <w:r w:rsidR="00C92118">
        <w:rPr>
          <w:rFonts w:ascii="Arial" w:hAnsi="Arial" w:cs="Arial"/>
        </w:rPr>
        <w:t xml:space="preserve">Joy </w:t>
      </w:r>
      <w:r w:rsidR="00B5197D" w:rsidRPr="006910C9">
        <w:rPr>
          <w:rFonts w:ascii="Arial" w:hAnsi="Arial" w:cs="Arial"/>
        </w:rPr>
        <w:t xml:space="preserve">J7500 </w:t>
      </w:r>
      <w:r w:rsidR="0073011E">
        <w:rPr>
          <w:rFonts w:ascii="Arial" w:hAnsi="Arial" w:cs="Arial"/>
        </w:rPr>
        <w:t>s</w:t>
      </w:r>
      <w:r w:rsidR="00B42795">
        <w:rPr>
          <w:rFonts w:ascii="Arial" w:hAnsi="Arial" w:cs="Arial"/>
        </w:rPr>
        <w:t xml:space="preserve">hearer </w:t>
      </w:r>
      <w:r w:rsidR="0073011E">
        <w:rPr>
          <w:rFonts w:ascii="Arial" w:hAnsi="Arial" w:cs="Arial"/>
        </w:rPr>
        <w:t>r</w:t>
      </w:r>
      <w:r w:rsidR="00B5197D" w:rsidRPr="006910C9">
        <w:rPr>
          <w:rFonts w:ascii="Arial" w:hAnsi="Arial" w:cs="Arial"/>
        </w:rPr>
        <w:t xml:space="preserve">anging </w:t>
      </w:r>
      <w:r w:rsidR="0073011E">
        <w:rPr>
          <w:rFonts w:ascii="Arial" w:hAnsi="Arial" w:cs="Arial"/>
        </w:rPr>
        <w:t>a</w:t>
      </w:r>
      <w:r w:rsidR="00B5197D" w:rsidRPr="006910C9">
        <w:rPr>
          <w:rFonts w:ascii="Arial" w:hAnsi="Arial" w:cs="Arial"/>
        </w:rPr>
        <w:t>rm.</w:t>
      </w:r>
      <w:r w:rsidR="00232E5E">
        <w:rPr>
          <w:rFonts w:ascii="Arial" w:hAnsi="Arial" w:cs="Arial"/>
        </w:rPr>
        <w:t xml:space="preserve"> </w:t>
      </w:r>
      <w:r w:rsidR="00965FE5">
        <w:rPr>
          <w:rFonts w:ascii="Arial" w:hAnsi="Arial" w:cs="Arial"/>
        </w:rPr>
        <w:t>T</w:t>
      </w:r>
      <w:r w:rsidR="00B5197D" w:rsidRPr="00B5197D">
        <w:rPr>
          <w:rFonts w:ascii="Arial" w:hAnsi="Arial" w:cs="Arial"/>
        </w:rPr>
        <w:t xml:space="preserve">he J7500 </w:t>
      </w:r>
      <w:r w:rsidR="00B21348">
        <w:rPr>
          <w:rFonts w:ascii="Arial" w:hAnsi="Arial" w:cs="Arial"/>
        </w:rPr>
        <w:t>r</w:t>
      </w:r>
      <w:r w:rsidR="00B5197D" w:rsidRPr="00B5197D">
        <w:rPr>
          <w:rFonts w:ascii="Arial" w:hAnsi="Arial" w:cs="Arial"/>
        </w:rPr>
        <w:t xml:space="preserve">anging </w:t>
      </w:r>
      <w:r w:rsidR="00B21348">
        <w:rPr>
          <w:rFonts w:ascii="Arial" w:hAnsi="Arial" w:cs="Arial"/>
        </w:rPr>
        <w:t>a</w:t>
      </w:r>
      <w:r w:rsidR="00B5197D" w:rsidRPr="00B5197D">
        <w:rPr>
          <w:rFonts w:ascii="Arial" w:hAnsi="Arial" w:cs="Arial"/>
        </w:rPr>
        <w:t xml:space="preserve">rm offers </w:t>
      </w:r>
      <w:r w:rsidR="00F72DAD" w:rsidRPr="00B5197D">
        <w:rPr>
          <w:rFonts w:ascii="Arial" w:hAnsi="Arial" w:cs="Arial"/>
        </w:rPr>
        <w:t xml:space="preserve">greater </w:t>
      </w:r>
      <w:r w:rsidR="004437EE">
        <w:rPr>
          <w:rFonts w:ascii="Arial" w:hAnsi="Arial" w:cs="Arial"/>
        </w:rPr>
        <w:t xml:space="preserve">productivity, </w:t>
      </w:r>
      <w:r w:rsidR="00F72DAD" w:rsidRPr="00B5197D">
        <w:rPr>
          <w:rFonts w:ascii="Arial" w:hAnsi="Arial" w:cs="Arial"/>
        </w:rPr>
        <w:t xml:space="preserve">power and reliability </w:t>
      </w:r>
      <w:r w:rsidR="00B5197D" w:rsidRPr="00B5197D">
        <w:rPr>
          <w:rFonts w:ascii="Arial" w:hAnsi="Arial" w:cs="Arial"/>
        </w:rPr>
        <w:t xml:space="preserve">over its </w:t>
      </w:r>
      <w:r w:rsidR="00411E99">
        <w:rPr>
          <w:rFonts w:ascii="Arial" w:hAnsi="Arial" w:cs="Arial"/>
        </w:rPr>
        <w:t xml:space="preserve">J525 </w:t>
      </w:r>
      <w:r w:rsidR="00B5197D" w:rsidRPr="00B5197D">
        <w:rPr>
          <w:rFonts w:ascii="Arial" w:hAnsi="Arial" w:cs="Arial"/>
        </w:rPr>
        <w:t>predecessor</w:t>
      </w:r>
      <w:r w:rsidR="00F80E5D">
        <w:rPr>
          <w:rFonts w:ascii="Arial" w:hAnsi="Arial" w:cs="Arial"/>
        </w:rPr>
        <w:t>. A</w:t>
      </w:r>
      <w:r w:rsidR="00B5197D" w:rsidRPr="00B5197D">
        <w:rPr>
          <w:rFonts w:ascii="Arial" w:hAnsi="Arial" w:cs="Arial"/>
        </w:rPr>
        <w:t xml:space="preserve"> </w:t>
      </w:r>
      <w:r w:rsidR="005365FB">
        <w:rPr>
          <w:rFonts w:ascii="Arial" w:hAnsi="Arial" w:cs="Arial"/>
        </w:rPr>
        <w:t xml:space="preserve">longer arm </w:t>
      </w:r>
      <w:r w:rsidR="00F80E5D">
        <w:rPr>
          <w:rFonts w:ascii="Arial" w:hAnsi="Arial" w:cs="Arial"/>
        </w:rPr>
        <w:t>enables</w:t>
      </w:r>
      <w:r w:rsidR="005365FB">
        <w:rPr>
          <w:rFonts w:ascii="Arial" w:hAnsi="Arial" w:cs="Arial"/>
        </w:rPr>
        <w:t xml:space="preserve"> a</w:t>
      </w:r>
      <w:r w:rsidR="006635D5">
        <w:rPr>
          <w:rFonts w:ascii="Arial" w:hAnsi="Arial" w:cs="Arial"/>
        </w:rPr>
        <w:t>n improved</w:t>
      </w:r>
      <w:r w:rsidR="00EA6F4B">
        <w:rPr>
          <w:rFonts w:ascii="Arial" w:hAnsi="Arial" w:cs="Arial"/>
        </w:rPr>
        <w:t xml:space="preserve"> tailgate</w:t>
      </w:r>
      <w:r w:rsidR="005365FB">
        <w:rPr>
          <w:rFonts w:ascii="Arial" w:hAnsi="Arial" w:cs="Arial"/>
        </w:rPr>
        <w:t xml:space="preserve"> cut-past,</w:t>
      </w:r>
      <w:r w:rsidR="005365FB" w:rsidRPr="00B5197D">
        <w:rPr>
          <w:rFonts w:ascii="Arial" w:hAnsi="Arial" w:cs="Arial"/>
        </w:rPr>
        <w:t xml:space="preserve"> </w:t>
      </w:r>
      <w:r w:rsidR="007628DA">
        <w:rPr>
          <w:rFonts w:ascii="Arial" w:hAnsi="Arial" w:cs="Arial"/>
        </w:rPr>
        <w:t xml:space="preserve">up to a 50% </w:t>
      </w:r>
      <w:r w:rsidR="005B47B1">
        <w:rPr>
          <w:rFonts w:ascii="Arial" w:hAnsi="Arial" w:cs="Arial"/>
        </w:rPr>
        <w:t>increase in motor power</w:t>
      </w:r>
      <w:r w:rsidR="005365FB">
        <w:rPr>
          <w:rFonts w:ascii="Arial" w:hAnsi="Arial" w:cs="Arial"/>
        </w:rPr>
        <w:t xml:space="preserve"> and</w:t>
      </w:r>
      <w:r w:rsidR="00F72DAD">
        <w:rPr>
          <w:rFonts w:ascii="Arial" w:hAnsi="Arial" w:cs="Arial"/>
        </w:rPr>
        <w:t xml:space="preserve"> </w:t>
      </w:r>
      <w:r w:rsidR="00B5197D" w:rsidRPr="00B5197D">
        <w:rPr>
          <w:rFonts w:ascii="Arial" w:hAnsi="Arial" w:cs="Arial"/>
        </w:rPr>
        <w:t>increas</w:t>
      </w:r>
      <w:r w:rsidR="00653660">
        <w:rPr>
          <w:rFonts w:ascii="Arial" w:hAnsi="Arial" w:cs="Arial"/>
        </w:rPr>
        <w:t xml:space="preserve">ed </w:t>
      </w:r>
      <w:r w:rsidR="00AF5B45">
        <w:rPr>
          <w:rFonts w:ascii="Arial" w:hAnsi="Arial" w:cs="Arial"/>
        </w:rPr>
        <w:t>geartrain</w:t>
      </w:r>
      <w:r w:rsidR="00B5197D" w:rsidRPr="00B5197D">
        <w:rPr>
          <w:rFonts w:ascii="Arial" w:hAnsi="Arial" w:cs="Arial"/>
        </w:rPr>
        <w:t xml:space="preserve"> life</w:t>
      </w:r>
      <w:r w:rsidR="00413E37">
        <w:rPr>
          <w:rFonts w:ascii="Arial" w:hAnsi="Arial" w:cs="Arial"/>
        </w:rPr>
        <w:t xml:space="preserve">. </w:t>
      </w:r>
      <w:r w:rsidR="00B5197D" w:rsidRPr="00B5197D">
        <w:rPr>
          <w:rFonts w:ascii="Arial" w:hAnsi="Arial" w:cs="Arial"/>
        </w:rPr>
        <w:t xml:space="preserve">Notable </w:t>
      </w:r>
      <w:r w:rsidR="000A582B">
        <w:rPr>
          <w:rFonts w:ascii="Arial" w:hAnsi="Arial" w:cs="Arial"/>
        </w:rPr>
        <w:t xml:space="preserve">maintenance </w:t>
      </w:r>
      <w:r w:rsidR="00B5197D" w:rsidRPr="00B5197D">
        <w:rPr>
          <w:rFonts w:ascii="Arial" w:hAnsi="Arial" w:cs="Arial"/>
        </w:rPr>
        <w:t xml:space="preserve">improvements, such as gob-side water </w:t>
      </w:r>
      <w:r w:rsidR="00602782">
        <w:rPr>
          <w:rFonts w:ascii="Arial" w:hAnsi="Arial" w:cs="Arial"/>
        </w:rPr>
        <w:t>seal</w:t>
      </w:r>
      <w:r w:rsidR="00B5197D" w:rsidRPr="00B5197D">
        <w:rPr>
          <w:rFonts w:ascii="Arial" w:hAnsi="Arial" w:cs="Arial"/>
        </w:rPr>
        <w:t xml:space="preserve"> access and a modular </w:t>
      </w:r>
      <w:r w:rsidR="00C173FD">
        <w:rPr>
          <w:rFonts w:ascii="Arial" w:hAnsi="Arial" w:cs="Arial"/>
        </w:rPr>
        <w:t xml:space="preserve">planetary </w:t>
      </w:r>
      <w:r w:rsidR="00B5197D" w:rsidRPr="00B5197D">
        <w:rPr>
          <w:rFonts w:ascii="Arial" w:hAnsi="Arial" w:cs="Arial"/>
        </w:rPr>
        <w:t xml:space="preserve">subassembly, </w:t>
      </w:r>
      <w:r w:rsidR="004437EE">
        <w:rPr>
          <w:rFonts w:ascii="Arial" w:hAnsi="Arial" w:cs="Arial"/>
        </w:rPr>
        <w:t xml:space="preserve">enhance </w:t>
      </w:r>
      <w:r w:rsidR="00B5197D" w:rsidRPr="00B5197D">
        <w:rPr>
          <w:rFonts w:ascii="Arial" w:hAnsi="Arial" w:cs="Arial"/>
        </w:rPr>
        <w:t>efficiency.</w:t>
      </w:r>
    </w:p>
    <w:p w14:paraId="52ABC4FF" w14:textId="5F20E772" w:rsidR="00C1001B" w:rsidRPr="00B5197D" w:rsidRDefault="00092ED2" w:rsidP="00B5197D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0E47FB" wp14:editId="2628D831">
                <wp:simplePos x="0" y="0"/>
                <wp:positionH relativeFrom="margin">
                  <wp:posOffset>-70485</wp:posOffset>
                </wp:positionH>
                <wp:positionV relativeFrom="paragraph">
                  <wp:posOffset>802640</wp:posOffset>
                </wp:positionV>
                <wp:extent cx="2950845" cy="241300"/>
                <wp:effectExtent l="0" t="0" r="0" b="6350"/>
                <wp:wrapSquare wrapText="bothSides"/>
                <wp:docPr id="2098394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9771" w14:textId="5BEA8990" w:rsidR="00C53855" w:rsidRPr="00CD4741" w:rsidRDefault="00726A1C" w:rsidP="00C53855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502B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complete 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Joy longwall system </w:t>
                            </w:r>
                            <w:r w:rsidR="0001502B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showcasing capabilities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47FB" id="_x0000_s1027" type="#_x0000_t202" style="position:absolute;margin-left:-5.55pt;margin-top:63.2pt;width:232.35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qg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" filled="f" stroked="f">
                <v:textbox>
                  <w:txbxContent>
                    <w:p w14:paraId="4FFE9771" w14:textId="5BEA8990" w:rsidR="00C53855" w:rsidRPr="00CD4741" w:rsidRDefault="00726A1C" w:rsidP="00C53855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A </w:t>
                      </w:r>
                      <w:r w:rsidR="0001502B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complete 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Joy longwall system </w:t>
                      </w:r>
                      <w:r w:rsidR="0001502B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showcasing capabilities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05CC">
        <w:rPr>
          <w:rFonts w:ascii="Arial" w:hAnsi="Arial" w:cs="Arial"/>
        </w:rPr>
        <w:t>Additional</w:t>
      </w:r>
      <w:r w:rsidR="00BA3D81">
        <w:rPr>
          <w:rFonts w:ascii="Arial" w:hAnsi="Arial" w:cs="Arial"/>
        </w:rPr>
        <w:t xml:space="preserve"> longwall mining features, including</w:t>
      </w:r>
      <w:r w:rsidR="00C00517">
        <w:rPr>
          <w:rFonts w:ascii="Arial" w:hAnsi="Arial" w:cs="Arial"/>
        </w:rPr>
        <w:t xml:space="preserve"> the latest in AFC pan lines, </w:t>
      </w:r>
      <w:hyperlink r:id="rId15" w:history="1">
        <w:r w:rsidR="00C00517" w:rsidRPr="00556BFA">
          <w:rPr>
            <w:rStyle w:val="Hyperlink"/>
            <w:rFonts w:ascii="Arial" w:hAnsi="Arial" w:cs="Arial"/>
          </w:rPr>
          <w:t>Powered Roof Support</w:t>
        </w:r>
      </w:hyperlink>
      <w:r w:rsidR="00C00517">
        <w:rPr>
          <w:rFonts w:ascii="Arial" w:hAnsi="Arial" w:cs="Arial"/>
        </w:rPr>
        <w:t xml:space="preserve"> (PRS) Design Services and Electrohydraulic Control Systems, reinforc</w:t>
      </w:r>
      <w:r w:rsidR="00BA3D81">
        <w:rPr>
          <w:rFonts w:ascii="Arial" w:hAnsi="Arial" w:cs="Arial"/>
        </w:rPr>
        <w:t>e</w:t>
      </w:r>
      <w:r w:rsidR="00C344EC">
        <w:rPr>
          <w:rFonts w:ascii="Arial" w:hAnsi="Arial" w:cs="Arial"/>
        </w:rPr>
        <w:t xml:space="preserve"> </w:t>
      </w:r>
      <w:r w:rsidR="00C00517">
        <w:rPr>
          <w:rFonts w:ascii="Arial" w:hAnsi="Arial" w:cs="Arial"/>
        </w:rPr>
        <w:t>Komatsu's</w:t>
      </w:r>
      <w:r w:rsidR="00C344EC">
        <w:rPr>
          <w:rFonts w:ascii="Arial" w:hAnsi="Arial" w:cs="Arial"/>
        </w:rPr>
        <w:t xml:space="preserve"> investment in </w:t>
      </w:r>
      <w:r w:rsidR="00BA3D81">
        <w:rPr>
          <w:rFonts w:ascii="Arial" w:hAnsi="Arial" w:cs="Arial"/>
        </w:rPr>
        <w:t>coal</w:t>
      </w:r>
      <w:r w:rsidR="00C344EC">
        <w:rPr>
          <w:rFonts w:ascii="Arial" w:hAnsi="Arial" w:cs="Arial"/>
        </w:rPr>
        <w:t xml:space="preserve"> mining solutions. </w:t>
      </w:r>
    </w:p>
    <w:p w14:paraId="5BE8C402" w14:textId="04319353" w:rsidR="007567FE" w:rsidRPr="00442CD3" w:rsidRDefault="00230721" w:rsidP="00E21A2F">
      <w:r>
        <w:lastRenderedPageBreak/>
        <w:t xml:space="preserve">Further enhancing its customer commitment, Komatsu </w:t>
      </w:r>
      <w:r w:rsidR="001564F0">
        <w:t xml:space="preserve">is </w:t>
      </w:r>
      <w:r>
        <w:t>invest</w:t>
      </w:r>
      <w:r w:rsidR="001564F0">
        <w:t>ing</w:t>
      </w:r>
      <w:r>
        <w:t xml:space="preserve"> in and expand</w:t>
      </w:r>
      <w:r w:rsidR="001564F0">
        <w:t>ing</w:t>
      </w:r>
      <w:r>
        <w:t xml:space="preserve"> its service offerings. </w:t>
      </w:r>
      <w:r w:rsidR="00232E5E">
        <w:t xml:space="preserve">Through Komatsu's Application Engineering Services offering, its experienced mining engineers are positioned to assist customers in optimizing equipment use, finding efficiencies and elevating </w:t>
      </w:r>
      <w:proofErr w:type="gramStart"/>
      <w:r w:rsidR="00232E5E">
        <w:t>mine</w:t>
      </w:r>
      <w:proofErr w:type="gramEnd"/>
      <w:r w:rsidR="00232E5E">
        <w:t xml:space="preserve"> productivity. The full-service support suite also includes quality parts and rebuilds, effective training solutions, responsive field service</w:t>
      </w:r>
      <w:r w:rsidR="00522646">
        <w:t xml:space="preserve"> and insightful machine analytics to meet and exceed customer expectations</w:t>
      </w:r>
      <w:r>
        <w:t xml:space="preserve">. </w:t>
      </w:r>
    </w:p>
    <w:p w14:paraId="04BBDD59" w14:textId="19A53212" w:rsidR="00B5197D" w:rsidRPr="00B5197D" w:rsidRDefault="006910C9" w:rsidP="00B5197D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B5197D" w:rsidRPr="00B5197D">
        <w:rPr>
          <w:rFonts w:ascii="Arial" w:hAnsi="Arial" w:cs="Arial"/>
        </w:rPr>
        <w:t xml:space="preserve">Komatsu remains fully committed to the </w:t>
      </w:r>
      <w:r w:rsidR="00554D2E">
        <w:rPr>
          <w:rFonts w:ascii="Arial" w:hAnsi="Arial" w:cs="Arial"/>
        </w:rPr>
        <w:t xml:space="preserve">coal </w:t>
      </w:r>
      <w:r w:rsidR="00B5197D" w:rsidRPr="00B5197D">
        <w:rPr>
          <w:rFonts w:ascii="Arial" w:hAnsi="Arial" w:cs="Arial"/>
        </w:rPr>
        <w:t>business, and we will continue to invest in the technologies that help our customers operate safely, productively, and sustainably,</w:t>
      </w:r>
      <w:r>
        <w:rPr>
          <w:rFonts w:ascii="Arial" w:hAnsi="Arial" w:cs="Arial"/>
        </w:rPr>
        <w:t>"</w:t>
      </w:r>
      <w:r w:rsidR="00B5197D" w:rsidRPr="00B5197D">
        <w:rPr>
          <w:rFonts w:ascii="Arial" w:hAnsi="Arial" w:cs="Arial"/>
        </w:rPr>
        <w:t xml:space="preserve"> said Dan Spears, Soft Rock AMNO Vice President at Komatsu. </w:t>
      </w:r>
      <w:r>
        <w:rPr>
          <w:rFonts w:ascii="Arial" w:hAnsi="Arial" w:cs="Arial"/>
        </w:rPr>
        <w:t>"</w:t>
      </w:r>
      <w:r w:rsidR="00B5197D" w:rsidRPr="00B5197D">
        <w:rPr>
          <w:rFonts w:ascii="Arial" w:hAnsi="Arial" w:cs="Arial"/>
        </w:rPr>
        <w:t xml:space="preserve">From our </w:t>
      </w:r>
      <w:r w:rsidR="00874EF7">
        <w:rPr>
          <w:rFonts w:ascii="Arial" w:hAnsi="Arial" w:cs="Arial"/>
        </w:rPr>
        <w:t xml:space="preserve">latest </w:t>
      </w:r>
      <w:r>
        <w:rPr>
          <w:rFonts w:ascii="Arial" w:hAnsi="Arial" w:cs="Arial"/>
        </w:rPr>
        <w:t>machines</w:t>
      </w:r>
      <w:r w:rsidR="006904B2">
        <w:rPr>
          <w:rFonts w:ascii="Arial" w:hAnsi="Arial" w:cs="Arial"/>
        </w:rPr>
        <w:t xml:space="preserve"> to advancements in automation</w:t>
      </w:r>
      <w:r w:rsidR="00B5197D" w:rsidRPr="00B5197D">
        <w:rPr>
          <w:rFonts w:ascii="Arial" w:hAnsi="Arial" w:cs="Arial"/>
        </w:rPr>
        <w:t>, we are dedicated to providing innovative products and services that meet the evolving demands of the industry.</w:t>
      </w:r>
      <w:r w:rsidR="00B77C0D">
        <w:rPr>
          <w:rFonts w:ascii="Arial" w:hAnsi="Arial" w:cs="Arial"/>
        </w:rPr>
        <w:t xml:space="preserve">" </w:t>
      </w:r>
      <w:r w:rsidR="00B5197D" w:rsidRPr="00B5197D">
        <w:rPr>
          <w:rFonts w:ascii="Arial" w:hAnsi="Arial" w:cs="Arial"/>
        </w:rPr>
        <w:t xml:space="preserve">With a focus on long-term partnerships, Komatsu remains a trusted name in </w:t>
      </w:r>
      <w:r w:rsidR="004C15BD">
        <w:rPr>
          <w:rFonts w:ascii="Arial" w:hAnsi="Arial" w:cs="Arial"/>
        </w:rPr>
        <w:t xml:space="preserve">coal </w:t>
      </w:r>
      <w:r w:rsidR="00B5197D" w:rsidRPr="00B5197D">
        <w:rPr>
          <w:rFonts w:ascii="Arial" w:hAnsi="Arial" w:cs="Arial"/>
        </w:rPr>
        <w:t>mining</w:t>
      </w:r>
      <w:r w:rsidR="004C0B47">
        <w:rPr>
          <w:rFonts w:ascii="Arial" w:hAnsi="Arial" w:cs="Arial"/>
        </w:rPr>
        <w:t xml:space="preserve"> and is dedicated to advancing the industry through products, services</w:t>
      </w:r>
      <w:r w:rsidR="00B5197D" w:rsidRPr="00B5197D">
        <w:rPr>
          <w:rFonts w:ascii="Arial" w:hAnsi="Arial" w:cs="Arial"/>
        </w:rPr>
        <w:t xml:space="preserve"> and</w:t>
      </w:r>
      <w:r w:rsidR="00AB086E">
        <w:rPr>
          <w:rFonts w:ascii="Arial" w:hAnsi="Arial" w:cs="Arial"/>
        </w:rPr>
        <w:t xml:space="preserve"> technological </w:t>
      </w:r>
      <w:r w:rsidR="00B5197D" w:rsidRPr="00B5197D">
        <w:rPr>
          <w:rFonts w:ascii="Arial" w:hAnsi="Arial" w:cs="Arial"/>
        </w:rPr>
        <w:t>innovation</w:t>
      </w:r>
      <w:r w:rsidR="000A134B">
        <w:rPr>
          <w:rFonts w:ascii="Arial" w:hAnsi="Arial" w:cs="Arial"/>
        </w:rPr>
        <w:t xml:space="preserve">. </w:t>
      </w:r>
    </w:p>
    <w:p w14:paraId="238CE9FA" w14:textId="677F9285" w:rsidR="0083238E" w:rsidRPr="004363E3" w:rsidRDefault="00A23C05" w:rsidP="0083238E">
      <w:pPr>
        <w:rPr>
          <w:rFonts w:ascii="Arial" w:hAnsi="Arial" w:cs="Arial"/>
        </w:rPr>
      </w:pPr>
      <w:bookmarkStart w:id="1" w:name="_Hlk174973126"/>
      <w:r w:rsidRPr="00A23C05">
        <w:rPr>
          <w:rFonts w:ascii="Arial" w:hAnsi="Arial" w:cs="Arial"/>
        </w:rPr>
        <w:t>For a firsthand look at the</w:t>
      </w:r>
      <w:r>
        <w:rPr>
          <w:rFonts w:ascii="Arial" w:hAnsi="Arial" w:cs="Arial"/>
        </w:rPr>
        <w:t xml:space="preserve"> complete</w:t>
      </w:r>
      <w:r w:rsidRPr="00A23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portfolio of underground soft rock products and advanced customer solutions</w:t>
      </w:r>
      <w:r w:rsidRPr="00A23C05">
        <w:rPr>
          <w:rFonts w:ascii="Arial" w:hAnsi="Arial" w:cs="Arial"/>
        </w:rPr>
        <w:t xml:space="preserve">, visit Komatsu at booth 7132 in Central Hall at the Las Vegas Convention Center from September 24 to 26 for a live demonstration on the main stage. </w:t>
      </w:r>
      <w:bookmarkEnd w:id="1"/>
    </w:p>
    <w:p w14:paraId="6FF8EA0B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85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6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7"/>
  </w:num>
  <w:num w:numId="2" w16cid:durableId="1437600001">
    <w:abstractNumId w:val="7"/>
  </w:num>
  <w:num w:numId="3" w16cid:durableId="475731482">
    <w:abstractNumId w:val="3"/>
  </w:num>
  <w:num w:numId="4" w16cid:durableId="1808160971">
    <w:abstractNumId w:val="8"/>
  </w:num>
  <w:num w:numId="5" w16cid:durableId="318929404">
    <w:abstractNumId w:val="6"/>
  </w:num>
  <w:num w:numId="6" w16cid:durableId="1105885739">
    <w:abstractNumId w:val="12"/>
  </w:num>
  <w:num w:numId="7" w16cid:durableId="385956421">
    <w:abstractNumId w:val="15"/>
  </w:num>
  <w:num w:numId="8" w16cid:durableId="68386651">
    <w:abstractNumId w:val="19"/>
  </w:num>
  <w:num w:numId="9" w16cid:durableId="2047558885">
    <w:abstractNumId w:val="9"/>
  </w:num>
  <w:num w:numId="10" w16cid:durableId="1359117006">
    <w:abstractNumId w:val="5"/>
  </w:num>
  <w:num w:numId="11" w16cid:durableId="1247154086">
    <w:abstractNumId w:val="10"/>
  </w:num>
  <w:num w:numId="12" w16cid:durableId="1260719437">
    <w:abstractNumId w:val="13"/>
  </w:num>
  <w:num w:numId="13" w16cid:durableId="1028021723">
    <w:abstractNumId w:val="21"/>
  </w:num>
  <w:num w:numId="14" w16cid:durableId="370152790">
    <w:abstractNumId w:val="17"/>
  </w:num>
  <w:num w:numId="15" w16cid:durableId="785084679">
    <w:abstractNumId w:val="1"/>
  </w:num>
  <w:num w:numId="16" w16cid:durableId="910895382">
    <w:abstractNumId w:val="14"/>
  </w:num>
  <w:num w:numId="17" w16cid:durableId="1546599815">
    <w:abstractNumId w:val="2"/>
  </w:num>
  <w:num w:numId="18" w16cid:durableId="1997297535">
    <w:abstractNumId w:val="16"/>
  </w:num>
  <w:num w:numId="19" w16cid:durableId="936213496">
    <w:abstractNumId w:val="18"/>
  </w:num>
  <w:num w:numId="20" w16cid:durableId="428505495">
    <w:abstractNumId w:val="20"/>
  </w:num>
  <w:num w:numId="21" w16cid:durableId="1762485765">
    <w:abstractNumId w:val="0"/>
  </w:num>
  <w:num w:numId="22" w16cid:durableId="2060546707">
    <w:abstractNumId w:val="4"/>
  </w:num>
  <w:num w:numId="23" w16cid:durableId="107964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1502B"/>
    <w:rsid w:val="000207D8"/>
    <w:rsid w:val="00027E31"/>
    <w:rsid w:val="00027F3D"/>
    <w:rsid w:val="00037131"/>
    <w:rsid w:val="00037FEE"/>
    <w:rsid w:val="00044C28"/>
    <w:rsid w:val="00054D32"/>
    <w:rsid w:val="0005510A"/>
    <w:rsid w:val="000614AA"/>
    <w:rsid w:val="00065C1E"/>
    <w:rsid w:val="000700C7"/>
    <w:rsid w:val="00070BD9"/>
    <w:rsid w:val="00077782"/>
    <w:rsid w:val="00081A30"/>
    <w:rsid w:val="00083770"/>
    <w:rsid w:val="00092ED2"/>
    <w:rsid w:val="0009570B"/>
    <w:rsid w:val="00097ACD"/>
    <w:rsid w:val="000A134B"/>
    <w:rsid w:val="000A1B9A"/>
    <w:rsid w:val="000A582B"/>
    <w:rsid w:val="000A5E43"/>
    <w:rsid w:val="000C4480"/>
    <w:rsid w:val="000C54AD"/>
    <w:rsid w:val="000C5EA5"/>
    <w:rsid w:val="000D0984"/>
    <w:rsid w:val="000D1B5A"/>
    <w:rsid w:val="000D3C39"/>
    <w:rsid w:val="000E145A"/>
    <w:rsid w:val="000E6014"/>
    <w:rsid w:val="000E6ECF"/>
    <w:rsid w:val="000F2066"/>
    <w:rsid w:val="000F4904"/>
    <w:rsid w:val="0010163E"/>
    <w:rsid w:val="0010233D"/>
    <w:rsid w:val="00106379"/>
    <w:rsid w:val="00107C37"/>
    <w:rsid w:val="0011377A"/>
    <w:rsid w:val="00115F6F"/>
    <w:rsid w:val="0012034B"/>
    <w:rsid w:val="0012199E"/>
    <w:rsid w:val="0012469A"/>
    <w:rsid w:val="00126582"/>
    <w:rsid w:val="00127AB7"/>
    <w:rsid w:val="001300AB"/>
    <w:rsid w:val="0013013A"/>
    <w:rsid w:val="00133745"/>
    <w:rsid w:val="0013682A"/>
    <w:rsid w:val="00152B84"/>
    <w:rsid w:val="001564F0"/>
    <w:rsid w:val="00161245"/>
    <w:rsid w:val="00172515"/>
    <w:rsid w:val="00172F1D"/>
    <w:rsid w:val="00174ADC"/>
    <w:rsid w:val="001829D4"/>
    <w:rsid w:val="001844FA"/>
    <w:rsid w:val="00191994"/>
    <w:rsid w:val="00193708"/>
    <w:rsid w:val="00197FC4"/>
    <w:rsid w:val="001A34E9"/>
    <w:rsid w:val="001B1DE3"/>
    <w:rsid w:val="001B20F8"/>
    <w:rsid w:val="001B4849"/>
    <w:rsid w:val="001B69A3"/>
    <w:rsid w:val="001C2781"/>
    <w:rsid w:val="001C2963"/>
    <w:rsid w:val="001C6AE4"/>
    <w:rsid w:val="001D2E6D"/>
    <w:rsid w:val="001E2DCF"/>
    <w:rsid w:val="001E6C1B"/>
    <w:rsid w:val="001F3BC7"/>
    <w:rsid w:val="001F6970"/>
    <w:rsid w:val="001F6EBA"/>
    <w:rsid w:val="002035BF"/>
    <w:rsid w:val="00210B07"/>
    <w:rsid w:val="00212DF5"/>
    <w:rsid w:val="00216547"/>
    <w:rsid w:val="00224704"/>
    <w:rsid w:val="00230721"/>
    <w:rsid w:val="00231132"/>
    <w:rsid w:val="00232E5E"/>
    <w:rsid w:val="00236674"/>
    <w:rsid w:val="00237BBB"/>
    <w:rsid w:val="00245AD2"/>
    <w:rsid w:val="00246116"/>
    <w:rsid w:val="00252B36"/>
    <w:rsid w:val="00256DA6"/>
    <w:rsid w:val="00266796"/>
    <w:rsid w:val="00271CF8"/>
    <w:rsid w:val="0027294D"/>
    <w:rsid w:val="0028229A"/>
    <w:rsid w:val="00284FFC"/>
    <w:rsid w:val="00287E3F"/>
    <w:rsid w:val="00296B7A"/>
    <w:rsid w:val="002B39C8"/>
    <w:rsid w:val="002C0003"/>
    <w:rsid w:val="002C7BB6"/>
    <w:rsid w:val="002D0D42"/>
    <w:rsid w:val="002D4AEC"/>
    <w:rsid w:val="002D77C5"/>
    <w:rsid w:val="002E1193"/>
    <w:rsid w:val="002E18B5"/>
    <w:rsid w:val="002E46C8"/>
    <w:rsid w:val="002E684A"/>
    <w:rsid w:val="002F009D"/>
    <w:rsid w:val="002F2DFA"/>
    <w:rsid w:val="002F5AFE"/>
    <w:rsid w:val="002F7101"/>
    <w:rsid w:val="003005CC"/>
    <w:rsid w:val="00302114"/>
    <w:rsid w:val="003033E5"/>
    <w:rsid w:val="00307DED"/>
    <w:rsid w:val="00310B51"/>
    <w:rsid w:val="00331D51"/>
    <w:rsid w:val="00333AA5"/>
    <w:rsid w:val="00334822"/>
    <w:rsid w:val="003505C7"/>
    <w:rsid w:val="00350C73"/>
    <w:rsid w:val="00351051"/>
    <w:rsid w:val="00351EF9"/>
    <w:rsid w:val="00352040"/>
    <w:rsid w:val="0037389D"/>
    <w:rsid w:val="003765A0"/>
    <w:rsid w:val="00386120"/>
    <w:rsid w:val="003869E4"/>
    <w:rsid w:val="00387C9F"/>
    <w:rsid w:val="00387F07"/>
    <w:rsid w:val="003A3A31"/>
    <w:rsid w:val="003A6441"/>
    <w:rsid w:val="003B3778"/>
    <w:rsid w:val="003B3DCD"/>
    <w:rsid w:val="003B4310"/>
    <w:rsid w:val="003B5D7F"/>
    <w:rsid w:val="003D4C01"/>
    <w:rsid w:val="003D50EB"/>
    <w:rsid w:val="003D7DC2"/>
    <w:rsid w:val="003E0C3D"/>
    <w:rsid w:val="003E7CE7"/>
    <w:rsid w:val="003F06B6"/>
    <w:rsid w:val="003F16B5"/>
    <w:rsid w:val="003F41A7"/>
    <w:rsid w:val="003F6019"/>
    <w:rsid w:val="00400435"/>
    <w:rsid w:val="00404104"/>
    <w:rsid w:val="004054EF"/>
    <w:rsid w:val="00405F38"/>
    <w:rsid w:val="00410AEB"/>
    <w:rsid w:val="00411E99"/>
    <w:rsid w:val="00413E37"/>
    <w:rsid w:val="004363E3"/>
    <w:rsid w:val="00437F95"/>
    <w:rsid w:val="00441CF4"/>
    <w:rsid w:val="00442CD3"/>
    <w:rsid w:val="004437EE"/>
    <w:rsid w:val="00456887"/>
    <w:rsid w:val="00456CA4"/>
    <w:rsid w:val="004604B9"/>
    <w:rsid w:val="00462E59"/>
    <w:rsid w:val="00465978"/>
    <w:rsid w:val="004678C6"/>
    <w:rsid w:val="004721CA"/>
    <w:rsid w:val="00473589"/>
    <w:rsid w:val="00477664"/>
    <w:rsid w:val="00484F74"/>
    <w:rsid w:val="00485EF7"/>
    <w:rsid w:val="00494CCD"/>
    <w:rsid w:val="004A4AA8"/>
    <w:rsid w:val="004A634B"/>
    <w:rsid w:val="004C0B47"/>
    <w:rsid w:val="004C15BD"/>
    <w:rsid w:val="004C16D0"/>
    <w:rsid w:val="004C2652"/>
    <w:rsid w:val="004C6277"/>
    <w:rsid w:val="004C7BDC"/>
    <w:rsid w:val="004C7FBD"/>
    <w:rsid w:val="004D098A"/>
    <w:rsid w:val="004D2A29"/>
    <w:rsid w:val="004E1698"/>
    <w:rsid w:val="004F071D"/>
    <w:rsid w:val="004F124F"/>
    <w:rsid w:val="004F181D"/>
    <w:rsid w:val="00501306"/>
    <w:rsid w:val="005047A5"/>
    <w:rsid w:val="00505D9B"/>
    <w:rsid w:val="0051070F"/>
    <w:rsid w:val="00510EEB"/>
    <w:rsid w:val="0051118D"/>
    <w:rsid w:val="0051130E"/>
    <w:rsid w:val="0051428E"/>
    <w:rsid w:val="005202A0"/>
    <w:rsid w:val="00522646"/>
    <w:rsid w:val="005365FB"/>
    <w:rsid w:val="0054296F"/>
    <w:rsid w:val="00542E51"/>
    <w:rsid w:val="00554D2E"/>
    <w:rsid w:val="0055505B"/>
    <w:rsid w:val="00555B07"/>
    <w:rsid w:val="00556BFA"/>
    <w:rsid w:val="00570B70"/>
    <w:rsid w:val="005737F0"/>
    <w:rsid w:val="00584931"/>
    <w:rsid w:val="005A1520"/>
    <w:rsid w:val="005A3399"/>
    <w:rsid w:val="005A3CEE"/>
    <w:rsid w:val="005B47B1"/>
    <w:rsid w:val="005B5047"/>
    <w:rsid w:val="005C1C17"/>
    <w:rsid w:val="005C222B"/>
    <w:rsid w:val="005C2FA5"/>
    <w:rsid w:val="005C49BA"/>
    <w:rsid w:val="005C55AC"/>
    <w:rsid w:val="005C7546"/>
    <w:rsid w:val="005D276B"/>
    <w:rsid w:val="005D35E1"/>
    <w:rsid w:val="005E1347"/>
    <w:rsid w:val="005E3849"/>
    <w:rsid w:val="005E773E"/>
    <w:rsid w:val="00600678"/>
    <w:rsid w:val="00602782"/>
    <w:rsid w:val="00605E2D"/>
    <w:rsid w:val="00607A32"/>
    <w:rsid w:val="0061224D"/>
    <w:rsid w:val="006138A2"/>
    <w:rsid w:val="00615D18"/>
    <w:rsid w:val="006255D5"/>
    <w:rsid w:val="00636585"/>
    <w:rsid w:val="00644120"/>
    <w:rsid w:val="006478CD"/>
    <w:rsid w:val="00651096"/>
    <w:rsid w:val="00651FE1"/>
    <w:rsid w:val="00652ECF"/>
    <w:rsid w:val="0065340D"/>
    <w:rsid w:val="00653660"/>
    <w:rsid w:val="00654140"/>
    <w:rsid w:val="00661775"/>
    <w:rsid w:val="006635D5"/>
    <w:rsid w:val="00663D93"/>
    <w:rsid w:val="006660C4"/>
    <w:rsid w:val="00686CC0"/>
    <w:rsid w:val="006904B2"/>
    <w:rsid w:val="00690A46"/>
    <w:rsid w:val="006910C9"/>
    <w:rsid w:val="006A3F56"/>
    <w:rsid w:val="006B1207"/>
    <w:rsid w:val="006C0926"/>
    <w:rsid w:val="006D3073"/>
    <w:rsid w:val="006F1DBE"/>
    <w:rsid w:val="006F7923"/>
    <w:rsid w:val="00704BFC"/>
    <w:rsid w:val="007053DA"/>
    <w:rsid w:val="00707E21"/>
    <w:rsid w:val="0071094A"/>
    <w:rsid w:val="007120E8"/>
    <w:rsid w:val="0071719C"/>
    <w:rsid w:val="0072092E"/>
    <w:rsid w:val="007263EC"/>
    <w:rsid w:val="00726A1C"/>
    <w:rsid w:val="007279FC"/>
    <w:rsid w:val="0073011E"/>
    <w:rsid w:val="007314BF"/>
    <w:rsid w:val="007343D1"/>
    <w:rsid w:val="00735684"/>
    <w:rsid w:val="00737DE3"/>
    <w:rsid w:val="00737E59"/>
    <w:rsid w:val="00740609"/>
    <w:rsid w:val="0074139B"/>
    <w:rsid w:val="00743F1F"/>
    <w:rsid w:val="007441DC"/>
    <w:rsid w:val="00751508"/>
    <w:rsid w:val="00751737"/>
    <w:rsid w:val="0075237B"/>
    <w:rsid w:val="0075439B"/>
    <w:rsid w:val="00755A74"/>
    <w:rsid w:val="007567FE"/>
    <w:rsid w:val="0075767D"/>
    <w:rsid w:val="007628DA"/>
    <w:rsid w:val="00772BE2"/>
    <w:rsid w:val="00774C87"/>
    <w:rsid w:val="00776F90"/>
    <w:rsid w:val="007814E3"/>
    <w:rsid w:val="00781A68"/>
    <w:rsid w:val="007847E7"/>
    <w:rsid w:val="00785CE1"/>
    <w:rsid w:val="00793532"/>
    <w:rsid w:val="007940EF"/>
    <w:rsid w:val="007953B2"/>
    <w:rsid w:val="007A2A6A"/>
    <w:rsid w:val="007A5103"/>
    <w:rsid w:val="007A5777"/>
    <w:rsid w:val="007A749E"/>
    <w:rsid w:val="007C1234"/>
    <w:rsid w:val="007C3E06"/>
    <w:rsid w:val="007C722C"/>
    <w:rsid w:val="007D56D3"/>
    <w:rsid w:val="007D6A06"/>
    <w:rsid w:val="007E595D"/>
    <w:rsid w:val="007F44D1"/>
    <w:rsid w:val="007F5CB9"/>
    <w:rsid w:val="008014C4"/>
    <w:rsid w:val="00802663"/>
    <w:rsid w:val="00803DA8"/>
    <w:rsid w:val="008042A7"/>
    <w:rsid w:val="0080480D"/>
    <w:rsid w:val="00806089"/>
    <w:rsid w:val="00806D87"/>
    <w:rsid w:val="00815F57"/>
    <w:rsid w:val="00822B19"/>
    <w:rsid w:val="00822C73"/>
    <w:rsid w:val="00823F24"/>
    <w:rsid w:val="00824B49"/>
    <w:rsid w:val="008256A9"/>
    <w:rsid w:val="008269D0"/>
    <w:rsid w:val="0083016B"/>
    <w:rsid w:val="00830F78"/>
    <w:rsid w:val="0083238E"/>
    <w:rsid w:val="00834D65"/>
    <w:rsid w:val="0083628A"/>
    <w:rsid w:val="00841EE8"/>
    <w:rsid w:val="008435BA"/>
    <w:rsid w:val="0085505E"/>
    <w:rsid w:val="008565FB"/>
    <w:rsid w:val="00863119"/>
    <w:rsid w:val="008717D5"/>
    <w:rsid w:val="0087407C"/>
    <w:rsid w:val="00874EF7"/>
    <w:rsid w:val="008751FD"/>
    <w:rsid w:val="0087616E"/>
    <w:rsid w:val="00876207"/>
    <w:rsid w:val="008851A8"/>
    <w:rsid w:val="00885CA2"/>
    <w:rsid w:val="00891DE8"/>
    <w:rsid w:val="00892B45"/>
    <w:rsid w:val="0089378C"/>
    <w:rsid w:val="00894941"/>
    <w:rsid w:val="008A1047"/>
    <w:rsid w:val="008A2347"/>
    <w:rsid w:val="008A3F75"/>
    <w:rsid w:val="008A4572"/>
    <w:rsid w:val="008B01F3"/>
    <w:rsid w:val="008B5A06"/>
    <w:rsid w:val="008C5768"/>
    <w:rsid w:val="008D36BA"/>
    <w:rsid w:val="008E12B5"/>
    <w:rsid w:val="008E1420"/>
    <w:rsid w:val="008E58D2"/>
    <w:rsid w:val="008E5EE6"/>
    <w:rsid w:val="00911DD4"/>
    <w:rsid w:val="00915BC5"/>
    <w:rsid w:val="00917593"/>
    <w:rsid w:val="00920105"/>
    <w:rsid w:val="00921106"/>
    <w:rsid w:val="00934A6D"/>
    <w:rsid w:val="009430BB"/>
    <w:rsid w:val="00952664"/>
    <w:rsid w:val="00960574"/>
    <w:rsid w:val="00961CE5"/>
    <w:rsid w:val="00963931"/>
    <w:rsid w:val="00965FE5"/>
    <w:rsid w:val="009678D6"/>
    <w:rsid w:val="00972D15"/>
    <w:rsid w:val="00973450"/>
    <w:rsid w:val="009851EE"/>
    <w:rsid w:val="009863C0"/>
    <w:rsid w:val="00987731"/>
    <w:rsid w:val="009971BD"/>
    <w:rsid w:val="0099737C"/>
    <w:rsid w:val="009B409C"/>
    <w:rsid w:val="009B49E7"/>
    <w:rsid w:val="009D56E2"/>
    <w:rsid w:val="009D767C"/>
    <w:rsid w:val="009E2361"/>
    <w:rsid w:val="009F56AB"/>
    <w:rsid w:val="009F58AA"/>
    <w:rsid w:val="009F6565"/>
    <w:rsid w:val="00A23C05"/>
    <w:rsid w:val="00A40BB4"/>
    <w:rsid w:val="00A41A10"/>
    <w:rsid w:val="00A46E45"/>
    <w:rsid w:val="00A626F5"/>
    <w:rsid w:val="00A6649C"/>
    <w:rsid w:val="00A67176"/>
    <w:rsid w:val="00A7303D"/>
    <w:rsid w:val="00A7707A"/>
    <w:rsid w:val="00A772FB"/>
    <w:rsid w:val="00A776ED"/>
    <w:rsid w:val="00A85333"/>
    <w:rsid w:val="00A904EF"/>
    <w:rsid w:val="00A90785"/>
    <w:rsid w:val="00AA1393"/>
    <w:rsid w:val="00AB086E"/>
    <w:rsid w:val="00AC10FF"/>
    <w:rsid w:val="00AD0DD4"/>
    <w:rsid w:val="00AD1B74"/>
    <w:rsid w:val="00AD6945"/>
    <w:rsid w:val="00AE064E"/>
    <w:rsid w:val="00AE283B"/>
    <w:rsid w:val="00AE6527"/>
    <w:rsid w:val="00AF205D"/>
    <w:rsid w:val="00AF4621"/>
    <w:rsid w:val="00AF5B45"/>
    <w:rsid w:val="00AF6187"/>
    <w:rsid w:val="00B00C7A"/>
    <w:rsid w:val="00B04466"/>
    <w:rsid w:val="00B0696C"/>
    <w:rsid w:val="00B1243D"/>
    <w:rsid w:val="00B20D9A"/>
    <w:rsid w:val="00B21348"/>
    <w:rsid w:val="00B24420"/>
    <w:rsid w:val="00B303FE"/>
    <w:rsid w:val="00B31D63"/>
    <w:rsid w:val="00B353BD"/>
    <w:rsid w:val="00B42795"/>
    <w:rsid w:val="00B44DBF"/>
    <w:rsid w:val="00B45104"/>
    <w:rsid w:val="00B5197D"/>
    <w:rsid w:val="00B60C39"/>
    <w:rsid w:val="00B65689"/>
    <w:rsid w:val="00B738C7"/>
    <w:rsid w:val="00B7427B"/>
    <w:rsid w:val="00B760E0"/>
    <w:rsid w:val="00B7703A"/>
    <w:rsid w:val="00B77447"/>
    <w:rsid w:val="00B77C0D"/>
    <w:rsid w:val="00B8038D"/>
    <w:rsid w:val="00B83C30"/>
    <w:rsid w:val="00B90049"/>
    <w:rsid w:val="00B92DEF"/>
    <w:rsid w:val="00BA18BA"/>
    <w:rsid w:val="00BA30B3"/>
    <w:rsid w:val="00BA3669"/>
    <w:rsid w:val="00BA3D81"/>
    <w:rsid w:val="00BB2020"/>
    <w:rsid w:val="00BB4456"/>
    <w:rsid w:val="00BB74D0"/>
    <w:rsid w:val="00BC0E4E"/>
    <w:rsid w:val="00BD0EE6"/>
    <w:rsid w:val="00BD1A79"/>
    <w:rsid w:val="00BD307A"/>
    <w:rsid w:val="00BD4655"/>
    <w:rsid w:val="00BD5E07"/>
    <w:rsid w:val="00BD66C2"/>
    <w:rsid w:val="00BD75F3"/>
    <w:rsid w:val="00BE093C"/>
    <w:rsid w:val="00BF1BF3"/>
    <w:rsid w:val="00BF53C2"/>
    <w:rsid w:val="00C00517"/>
    <w:rsid w:val="00C047C7"/>
    <w:rsid w:val="00C1001B"/>
    <w:rsid w:val="00C173FD"/>
    <w:rsid w:val="00C22F79"/>
    <w:rsid w:val="00C23BF7"/>
    <w:rsid w:val="00C24597"/>
    <w:rsid w:val="00C250CB"/>
    <w:rsid w:val="00C261B8"/>
    <w:rsid w:val="00C3063B"/>
    <w:rsid w:val="00C33454"/>
    <w:rsid w:val="00C344EC"/>
    <w:rsid w:val="00C35C12"/>
    <w:rsid w:val="00C40AEE"/>
    <w:rsid w:val="00C40D48"/>
    <w:rsid w:val="00C433FC"/>
    <w:rsid w:val="00C4417A"/>
    <w:rsid w:val="00C53855"/>
    <w:rsid w:val="00C5699B"/>
    <w:rsid w:val="00C65AC7"/>
    <w:rsid w:val="00C65CB8"/>
    <w:rsid w:val="00C729FF"/>
    <w:rsid w:val="00C73ADC"/>
    <w:rsid w:val="00C73C81"/>
    <w:rsid w:val="00C81563"/>
    <w:rsid w:val="00C8604B"/>
    <w:rsid w:val="00C91C71"/>
    <w:rsid w:val="00C92118"/>
    <w:rsid w:val="00CA2934"/>
    <w:rsid w:val="00CA3CF8"/>
    <w:rsid w:val="00CA7A65"/>
    <w:rsid w:val="00CA7B0B"/>
    <w:rsid w:val="00CB3EF2"/>
    <w:rsid w:val="00CB593F"/>
    <w:rsid w:val="00CB6AB7"/>
    <w:rsid w:val="00CC13C3"/>
    <w:rsid w:val="00CC3311"/>
    <w:rsid w:val="00CC4A9D"/>
    <w:rsid w:val="00CC615A"/>
    <w:rsid w:val="00CE303C"/>
    <w:rsid w:val="00CE63B8"/>
    <w:rsid w:val="00CE6B95"/>
    <w:rsid w:val="00CF3584"/>
    <w:rsid w:val="00CF3B58"/>
    <w:rsid w:val="00CF7521"/>
    <w:rsid w:val="00D00C64"/>
    <w:rsid w:val="00D01202"/>
    <w:rsid w:val="00D01BE7"/>
    <w:rsid w:val="00D036DF"/>
    <w:rsid w:val="00D07304"/>
    <w:rsid w:val="00D07B59"/>
    <w:rsid w:val="00D10741"/>
    <w:rsid w:val="00D12260"/>
    <w:rsid w:val="00D217AF"/>
    <w:rsid w:val="00D24656"/>
    <w:rsid w:val="00D308E4"/>
    <w:rsid w:val="00D425F8"/>
    <w:rsid w:val="00D4580A"/>
    <w:rsid w:val="00D46A4D"/>
    <w:rsid w:val="00D47AE5"/>
    <w:rsid w:val="00D50CA3"/>
    <w:rsid w:val="00D63B92"/>
    <w:rsid w:val="00D84A20"/>
    <w:rsid w:val="00D84FA5"/>
    <w:rsid w:val="00D91E90"/>
    <w:rsid w:val="00DA1315"/>
    <w:rsid w:val="00DA37F1"/>
    <w:rsid w:val="00DA4C75"/>
    <w:rsid w:val="00DA5673"/>
    <w:rsid w:val="00DA6708"/>
    <w:rsid w:val="00DB226F"/>
    <w:rsid w:val="00DB2EE0"/>
    <w:rsid w:val="00DB409E"/>
    <w:rsid w:val="00DB519D"/>
    <w:rsid w:val="00DB767A"/>
    <w:rsid w:val="00DC118B"/>
    <w:rsid w:val="00DE3F49"/>
    <w:rsid w:val="00DE6F7C"/>
    <w:rsid w:val="00DF4414"/>
    <w:rsid w:val="00E21597"/>
    <w:rsid w:val="00E21A2F"/>
    <w:rsid w:val="00E242AF"/>
    <w:rsid w:val="00E2728A"/>
    <w:rsid w:val="00E32AED"/>
    <w:rsid w:val="00E43E82"/>
    <w:rsid w:val="00E615F2"/>
    <w:rsid w:val="00E62242"/>
    <w:rsid w:val="00E64259"/>
    <w:rsid w:val="00E645FA"/>
    <w:rsid w:val="00E71A69"/>
    <w:rsid w:val="00E71A93"/>
    <w:rsid w:val="00E71C8C"/>
    <w:rsid w:val="00E7300A"/>
    <w:rsid w:val="00E7567A"/>
    <w:rsid w:val="00E76026"/>
    <w:rsid w:val="00E8492F"/>
    <w:rsid w:val="00E93D16"/>
    <w:rsid w:val="00EA0B06"/>
    <w:rsid w:val="00EA6B8C"/>
    <w:rsid w:val="00EA6EE1"/>
    <w:rsid w:val="00EA6F4B"/>
    <w:rsid w:val="00EB1FC0"/>
    <w:rsid w:val="00EB4490"/>
    <w:rsid w:val="00EB4FBB"/>
    <w:rsid w:val="00EB5AA2"/>
    <w:rsid w:val="00EC03C4"/>
    <w:rsid w:val="00EC244E"/>
    <w:rsid w:val="00EC2645"/>
    <w:rsid w:val="00ED216C"/>
    <w:rsid w:val="00ED71D8"/>
    <w:rsid w:val="00EE335F"/>
    <w:rsid w:val="00EF4A12"/>
    <w:rsid w:val="00EF5D3C"/>
    <w:rsid w:val="00F13349"/>
    <w:rsid w:val="00F13545"/>
    <w:rsid w:val="00F13679"/>
    <w:rsid w:val="00F1776C"/>
    <w:rsid w:val="00F20517"/>
    <w:rsid w:val="00F20D20"/>
    <w:rsid w:val="00F21121"/>
    <w:rsid w:val="00F2552A"/>
    <w:rsid w:val="00F30098"/>
    <w:rsid w:val="00F32C50"/>
    <w:rsid w:val="00F32E39"/>
    <w:rsid w:val="00F373F4"/>
    <w:rsid w:val="00F41548"/>
    <w:rsid w:val="00F43C77"/>
    <w:rsid w:val="00F471BE"/>
    <w:rsid w:val="00F5660D"/>
    <w:rsid w:val="00F56E4B"/>
    <w:rsid w:val="00F56FC5"/>
    <w:rsid w:val="00F57A00"/>
    <w:rsid w:val="00F6742A"/>
    <w:rsid w:val="00F722AE"/>
    <w:rsid w:val="00F72DAD"/>
    <w:rsid w:val="00F75933"/>
    <w:rsid w:val="00F7608A"/>
    <w:rsid w:val="00F76BF1"/>
    <w:rsid w:val="00F80E5D"/>
    <w:rsid w:val="00F966FC"/>
    <w:rsid w:val="00FB535E"/>
    <w:rsid w:val="00FC28B3"/>
    <w:rsid w:val="00FC297C"/>
    <w:rsid w:val="00FC7907"/>
    <w:rsid w:val="00FD1C8E"/>
    <w:rsid w:val="00FD5FBB"/>
    <w:rsid w:val="00FE048E"/>
    <w:rsid w:val="00FE11F6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omatsu.com/en/products/room-and-pillar/?utm_source=Komatsu&amp;utm_medium=PressRelease&amp;utm_campaign=MINExpo2024&amp;utm_content=Soft%20rock%20automation%20and%20innov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omatsu.com/en/products/longwall/?utm_source=Komatsu&amp;utm_medium=PressRelease&amp;utm_campaign=MINExpo2024&amp;utm_content=Soft%20rock%20automation%20and%20innov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matsu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komatsu.com/en/products/longwall/powered-roof-supports/joy-engineered-powered-roof-support-prs-solutions/?utm_source=Komatsu&amp;utm_medium=PressRelease&amp;utm_campaign=MINExpo2024&amp;utm_content=Soft%20rock%20automation%20and%20innovation" TargetMode="External"/><Relationship Id="rId10" Type="http://schemas.openxmlformats.org/officeDocument/2006/relationships/hyperlink" Target="https://www.komatsu.com/en/?utm_source=Komatsu&amp;utm_medium=PressRelease&amp;utm_campaign=MINExpo2024&amp;utm_content=Soft%20rock%20automation%20and%20innov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raube@global.komats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a5e6ed2-2b67-40f7-9709-7798a58342cd"/>
    <ds:schemaRef ds:uri="http://schemas.microsoft.com/office/infopath/2007/PartnerControls"/>
    <ds:schemaRef ds:uri="http://purl.org/dc/terms/"/>
    <ds:schemaRef ds:uri="d133656c-f249-43b4-bc3e-d262fac4f6e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4417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3</cp:revision>
  <cp:lastPrinted>2024-09-05T19:02:00Z</cp:lastPrinted>
  <dcterms:created xsi:type="dcterms:W3CDTF">2024-09-20T22:22:00Z</dcterms:created>
  <dcterms:modified xsi:type="dcterms:W3CDTF">2024-09-20T22:22:00Z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