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  <w:lang w:val="en-ZA" w:eastAsia="en-ZA"/>
        </w:rPr>
        <w:drawing>
          <wp:anchor distT="0" distB="0" distL="114300" distR="114300" simplePos="0" relativeHeight="251656192" behindDoc="1" locked="0" layoutInCell="1" allowOverlap="1" wp14:anchorId="058B7771" wp14:editId="0CDFFC77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0D7CBA2B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35FF4B74" w:rsidR="00806089" w:rsidRDefault="001829D4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bookmarkStart w:id="0" w:name="_Hlk165532123"/>
      <w:r>
        <w:rPr>
          <w:rFonts w:cstheme="minorHAnsi"/>
        </w:rPr>
        <w:t>Mason Raube</w:t>
      </w:r>
    </w:p>
    <w:p w14:paraId="44D4BBC1" w14:textId="466EC0FC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 xml:space="preserve">+1 </w:t>
      </w:r>
      <w:r w:rsidR="00A776ED">
        <w:rPr>
          <w:rFonts w:cstheme="minorHAnsi"/>
        </w:rPr>
        <w:t>920-517-7945</w:t>
      </w:r>
    </w:p>
    <w:p w14:paraId="3033B51A" w14:textId="465A7081" w:rsidR="00806089" w:rsidRDefault="00000000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10" w:history="1">
        <w:r w:rsidR="001829D4" w:rsidRPr="00EF073C">
          <w:rPr>
            <w:rStyle w:val="Hyperlink"/>
            <w:rFonts w:cstheme="minorHAnsi"/>
          </w:rPr>
          <w:t>mason.raube@global.komatsu</w:t>
        </w:r>
      </w:hyperlink>
      <w:r w:rsidR="00806089">
        <w:rPr>
          <w:rFonts w:cstheme="minorHAnsi"/>
        </w:rPr>
        <w:t xml:space="preserve"> </w:t>
      </w:r>
      <w:bookmarkEnd w:id="0"/>
    </w:p>
    <w:p w14:paraId="445CFC27" w14:textId="77777777" w:rsidR="00B65689" w:rsidRPr="00B65689" w:rsidRDefault="00B65689" w:rsidP="00B65689">
      <w:pPr>
        <w:pStyle w:val="Headline"/>
        <w:jc w:val="left"/>
        <w:rPr>
          <w:b w:val="0"/>
          <w:bCs/>
          <w:iCs/>
        </w:rPr>
      </w:pPr>
    </w:p>
    <w:p w14:paraId="458DDB04" w14:textId="77777777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2786FECD" w14:textId="3639981E" w:rsidR="0083238E" w:rsidRPr="004363E3" w:rsidRDefault="00101725" w:rsidP="0083238E">
      <w:pPr>
        <w:pStyle w:val="Headline"/>
      </w:pPr>
      <w:r w:rsidRPr="00101725">
        <w:t>Komatsu</w:t>
      </w:r>
      <w:r>
        <w:t xml:space="preserve"> to</w:t>
      </w:r>
      <w:r w:rsidRPr="00101725">
        <w:t xml:space="preserve"> </w:t>
      </w:r>
      <w:r>
        <w:t>s</w:t>
      </w:r>
      <w:r w:rsidRPr="00101725">
        <w:t xml:space="preserve">howcase </w:t>
      </w:r>
      <w:r>
        <w:t>e</w:t>
      </w:r>
      <w:r w:rsidRPr="00101725">
        <w:t xml:space="preserve">xpanded </w:t>
      </w:r>
      <w:r>
        <w:t>u</w:t>
      </w:r>
      <w:r w:rsidRPr="00101725">
        <w:t xml:space="preserve">nderground </w:t>
      </w:r>
      <w:r>
        <w:t>m</w:t>
      </w:r>
      <w:r w:rsidRPr="00101725">
        <w:t xml:space="preserve">ining </w:t>
      </w:r>
      <w:r>
        <w:t>lineup</w:t>
      </w:r>
    </w:p>
    <w:p w14:paraId="00E9CE20" w14:textId="4F84D830" w:rsidR="0083238E" w:rsidRPr="004363E3" w:rsidRDefault="00101725" w:rsidP="0083238E">
      <w:pPr>
        <w:pStyle w:val="Subhead"/>
      </w:pPr>
      <w:r>
        <w:t xml:space="preserve">The WX15 LHD and HX45 truck will debut as Komatsu underground products </w:t>
      </w:r>
      <w:r w:rsidR="00714D7A">
        <w:t>at MINExpo</w:t>
      </w:r>
    </w:p>
    <w:p w14:paraId="24955853" w14:textId="77777777" w:rsidR="0083238E" w:rsidRPr="004363E3" w:rsidRDefault="0083238E" w:rsidP="0083238E">
      <w:pPr>
        <w:spacing w:after="0"/>
        <w:jc w:val="center"/>
        <w:rPr>
          <w:rFonts w:ascii="Arial" w:hAnsi="Arial" w:cs="Arial"/>
          <w:i/>
        </w:rPr>
      </w:pPr>
    </w:p>
    <w:p w14:paraId="1D0910EB" w14:textId="3E27832C" w:rsidR="00101725" w:rsidRPr="00101725" w:rsidRDefault="00101725" w:rsidP="00101725">
      <w:pPr>
        <w:rPr>
          <w:rFonts w:ascii="Arial" w:hAnsi="Arial" w:cs="Arial"/>
        </w:rPr>
      </w:pPr>
      <w:r>
        <w:rPr>
          <w:rFonts w:ascii="Arial" w:hAnsi="Arial" w:cs="Arial"/>
          <w:b/>
        </w:rPr>
        <w:t>September 24, 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hyperlink r:id="rId11" w:history="1">
        <w:r w:rsidRPr="009E0634">
          <w:rPr>
            <w:rStyle w:val="Hyperlink"/>
            <w:rFonts w:ascii="Arial" w:hAnsi="Arial" w:cs="Arial"/>
          </w:rPr>
          <w:t>Komatsu</w:t>
        </w:r>
      </w:hyperlink>
      <w:r>
        <w:rPr>
          <w:rFonts w:ascii="Arial" w:hAnsi="Arial" w:cs="Arial"/>
        </w:rPr>
        <w:t xml:space="preserve"> </w:t>
      </w:r>
      <w:r w:rsidRPr="00101725">
        <w:rPr>
          <w:rFonts w:ascii="Arial" w:hAnsi="Arial" w:cs="Arial"/>
        </w:rPr>
        <w:t>will highlight its expanded underground mining</w:t>
      </w:r>
      <w:r w:rsidR="00840868">
        <w:rPr>
          <w:rFonts w:ascii="Arial" w:hAnsi="Arial" w:cs="Arial"/>
        </w:rPr>
        <w:t xml:space="preserve"> </w:t>
      </w:r>
      <w:r w:rsidR="00265821">
        <w:rPr>
          <w:rFonts w:ascii="Arial" w:hAnsi="Arial" w:cs="Arial"/>
        </w:rPr>
        <w:t xml:space="preserve">product </w:t>
      </w:r>
      <w:r w:rsidRPr="00101725">
        <w:rPr>
          <w:rFonts w:ascii="Arial" w:hAnsi="Arial" w:cs="Arial"/>
        </w:rPr>
        <w:t xml:space="preserve">lineup at this </w:t>
      </w:r>
      <w:r>
        <w:rPr>
          <w:rFonts w:ascii="Arial" w:hAnsi="Arial" w:cs="Arial"/>
        </w:rPr>
        <w:t>year's</w:t>
      </w:r>
      <w:r w:rsidRPr="00101725">
        <w:rPr>
          <w:rFonts w:ascii="Arial" w:hAnsi="Arial" w:cs="Arial"/>
        </w:rPr>
        <w:t xml:space="preserve"> MINExpo </w:t>
      </w:r>
      <w:r w:rsidR="00840868">
        <w:rPr>
          <w:rFonts w:ascii="Arial" w:hAnsi="Arial" w:cs="Arial"/>
        </w:rPr>
        <w:t>tradeshow</w:t>
      </w:r>
      <w:r w:rsidRPr="00101725">
        <w:rPr>
          <w:rFonts w:ascii="Arial" w:hAnsi="Arial" w:cs="Arial"/>
        </w:rPr>
        <w:t xml:space="preserve"> in Las Vegas. Following the recent acquisition of GHH Group GmbH (GHH), a German manufacturer of underground mining, tunneling and civil engineering equipment, Komatsu has significantly increased its product portfolio and is accelerating its product development roadmap. The acquisition enhances </w:t>
      </w:r>
      <w:r>
        <w:rPr>
          <w:rFonts w:ascii="Arial" w:hAnsi="Arial" w:cs="Arial"/>
        </w:rPr>
        <w:t>Komatsu's</w:t>
      </w:r>
      <w:r w:rsidRPr="00101725">
        <w:rPr>
          <w:rFonts w:ascii="Arial" w:hAnsi="Arial" w:cs="Arial"/>
        </w:rPr>
        <w:t xml:space="preserve"> ability to </w:t>
      </w:r>
      <w:r w:rsidR="00265821">
        <w:rPr>
          <w:rFonts w:ascii="Arial" w:hAnsi="Arial" w:cs="Arial"/>
        </w:rPr>
        <w:t xml:space="preserve">provide products to a significantly larger customer base and </w:t>
      </w:r>
      <w:r w:rsidR="00840868">
        <w:rPr>
          <w:rFonts w:ascii="Arial" w:hAnsi="Arial" w:cs="Arial"/>
        </w:rPr>
        <w:t xml:space="preserve">serve </w:t>
      </w:r>
      <w:r w:rsidRPr="00101725">
        <w:rPr>
          <w:rFonts w:ascii="Arial" w:hAnsi="Arial" w:cs="Arial"/>
        </w:rPr>
        <w:t xml:space="preserve">underground mine </w:t>
      </w:r>
      <w:r w:rsidR="00840868">
        <w:rPr>
          <w:rFonts w:ascii="Arial" w:hAnsi="Arial" w:cs="Arial"/>
        </w:rPr>
        <w:t xml:space="preserve">customers' </w:t>
      </w:r>
      <w:r w:rsidRPr="00101725">
        <w:rPr>
          <w:rFonts w:ascii="Arial" w:hAnsi="Arial" w:cs="Arial"/>
        </w:rPr>
        <w:t>unique challenges, reduce</w:t>
      </w:r>
      <w:r w:rsidR="00242FAB">
        <w:rPr>
          <w:rFonts w:ascii="Arial" w:hAnsi="Arial" w:cs="Arial"/>
        </w:rPr>
        <w:t xml:space="preserve"> their</w:t>
      </w:r>
      <w:r w:rsidRPr="00101725">
        <w:rPr>
          <w:rFonts w:ascii="Arial" w:hAnsi="Arial" w:cs="Arial"/>
        </w:rPr>
        <w:t xml:space="preserve"> costs and achieve their production goals.</w:t>
      </w:r>
    </w:p>
    <w:p w14:paraId="7FDAB898" w14:textId="15539C51" w:rsidR="00101725" w:rsidRPr="00101725" w:rsidRDefault="000450E0" w:rsidP="00101725">
      <w:pPr>
        <w:rPr>
          <w:rFonts w:ascii="Arial" w:hAnsi="Arial" w:cs="Arial"/>
        </w:rPr>
      </w:pPr>
      <w:r w:rsidRPr="00CD4741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FC67344" wp14:editId="7CF89B2C">
                <wp:simplePos x="0" y="0"/>
                <wp:positionH relativeFrom="margin">
                  <wp:posOffset>2374900</wp:posOffset>
                </wp:positionH>
                <wp:positionV relativeFrom="paragraph">
                  <wp:posOffset>2133600</wp:posOffset>
                </wp:positionV>
                <wp:extent cx="3390265" cy="254000"/>
                <wp:effectExtent l="0" t="0" r="0" b="0"/>
                <wp:wrapSquare wrapText="bothSides"/>
                <wp:docPr id="90315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4FB5" w14:textId="7B37CB65" w:rsidR="000450E0" w:rsidRPr="00CD4741" w:rsidRDefault="000450E0" w:rsidP="000450E0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The new Komatsu </w:t>
                            </w:r>
                            <w:r w:rsidRPr="000450E0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HX45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Pr="000450E0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ruck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and WX15 </w:t>
                            </w:r>
                            <w:r w:rsidRPr="000450E0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LHD 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pictured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673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pt;margin-top:168pt;width:266.95pt;height:2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" filled="f" stroked="f">
                <v:textbox>
                  <w:txbxContent>
                    <w:p w14:paraId="5CBF4FB5" w14:textId="7B37CB65" w:rsidR="000450E0" w:rsidRPr="00CD4741" w:rsidRDefault="000450E0" w:rsidP="000450E0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The new Komatsu </w:t>
                      </w:r>
                      <w:r w:rsidRPr="000450E0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HX45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t</w:t>
                      </w:r>
                      <w:r w:rsidRPr="000450E0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ruck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and WX15 </w:t>
                      </w:r>
                      <w:r w:rsidRPr="000450E0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LHD 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pictured together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 wp14:anchorId="00AA264E" wp14:editId="2DD9981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63900" cy="2176145"/>
            <wp:effectExtent l="0" t="0" r="0" b="0"/>
            <wp:wrapSquare wrapText="bothSides"/>
            <wp:docPr id="648844290" name="Picture 1" descr="A large yellow construction vehi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44290" name="Picture 1" descr="A large yellow construction vehicl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725" w:rsidRPr="00101725">
        <w:rPr>
          <w:rFonts w:ascii="Arial" w:hAnsi="Arial" w:cs="Arial"/>
        </w:rPr>
        <w:t xml:space="preserve">As part of </w:t>
      </w:r>
      <w:hyperlink r:id="rId13" w:history="1">
        <w:r w:rsidR="00101725" w:rsidRPr="004B4F28">
          <w:rPr>
            <w:rStyle w:val="Hyperlink"/>
            <w:rFonts w:ascii="Arial" w:hAnsi="Arial" w:cs="Arial"/>
          </w:rPr>
          <w:t>Komatsu's expanding product portfolio</w:t>
        </w:r>
      </w:hyperlink>
      <w:r w:rsidR="00101725" w:rsidRPr="00101725">
        <w:rPr>
          <w:rFonts w:ascii="Arial" w:hAnsi="Arial" w:cs="Arial"/>
        </w:rPr>
        <w:t>, two GHH machines, now rebranded as Komatsu, will make their debut at MINExpo 2024: the WX15 Load-Haul-Dump (LHD) machine (formerly GHH LF-14) and the HX45 mining truck (formerly GHH MK-45). Both machines are designed</w:t>
      </w:r>
      <w:r w:rsidR="00265821">
        <w:rPr>
          <w:rFonts w:ascii="Arial" w:hAnsi="Arial" w:cs="Arial"/>
        </w:rPr>
        <w:t xml:space="preserve"> </w:t>
      </w:r>
      <w:r w:rsidR="00840868">
        <w:rPr>
          <w:rFonts w:ascii="Arial" w:hAnsi="Arial" w:cs="Arial"/>
        </w:rPr>
        <w:t>to promote operator</w:t>
      </w:r>
      <w:r w:rsidR="00101725" w:rsidRPr="00101725">
        <w:rPr>
          <w:rFonts w:ascii="Arial" w:hAnsi="Arial" w:cs="Arial"/>
        </w:rPr>
        <w:t xml:space="preserve"> safet</w:t>
      </w:r>
      <w:r w:rsidR="00840868">
        <w:rPr>
          <w:rFonts w:ascii="Arial" w:hAnsi="Arial" w:cs="Arial"/>
        </w:rPr>
        <w:t>y and productivity and offer</w:t>
      </w:r>
      <w:r w:rsidR="00101725" w:rsidRPr="00101725">
        <w:rPr>
          <w:rFonts w:ascii="Arial" w:hAnsi="Arial" w:cs="Arial"/>
        </w:rPr>
        <w:t xml:space="preserve"> innovative solutions for underground mining </w:t>
      </w:r>
      <w:r w:rsidR="00840868">
        <w:rPr>
          <w:rFonts w:ascii="Arial" w:hAnsi="Arial" w:cs="Arial"/>
        </w:rPr>
        <w:t>customers.</w:t>
      </w:r>
    </w:p>
    <w:p w14:paraId="0E7B9A2A" w14:textId="12FE9AD6" w:rsidR="00810EFD" w:rsidRDefault="00F803D1" w:rsidP="00101725">
      <w:pPr>
        <w:rPr>
          <w:rFonts w:ascii="Arial" w:hAnsi="Arial" w:cs="Arial"/>
        </w:rPr>
      </w:pPr>
      <w:r>
        <w:rPr>
          <w:rFonts w:ascii="Arial" w:hAnsi="Arial" w:cs="Arial"/>
        </w:rPr>
        <w:t>Komatsu's</w:t>
      </w:r>
      <w:r w:rsidR="00810EFD">
        <w:rPr>
          <w:rFonts w:ascii="Arial" w:hAnsi="Arial" w:cs="Arial"/>
        </w:rPr>
        <w:t xml:space="preserve"> underground focus has historically been in the narrow vein mining area, but by adding the WX15 and HX45</w:t>
      </w:r>
      <w:r w:rsidR="003947C4">
        <w:rPr>
          <w:rFonts w:ascii="Arial" w:hAnsi="Arial" w:cs="Arial"/>
        </w:rPr>
        <w:t xml:space="preserve"> along with other products</w:t>
      </w:r>
      <w:r w:rsidR="00810EFD">
        <w:rPr>
          <w:rFonts w:ascii="Arial" w:hAnsi="Arial" w:cs="Arial"/>
        </w:rPr>
        <w:t xml:space="preserve">, Komatsu is now a serious player in the mid-seam mass mining and industrial minerals space, addressing the needs of both global mining houses and contractors alike. With an existing footprint in </w:t>
      </w:r>
      <w:r>
        <w:rPr>
          <w:rFonts w:ascii="Arial" w:hAnsi="Arial" w:cs="Arial"/>
        </w:rPr>
        <w:t>several</w:t>
      </w:r>
      <w:r w:rsidR="00810EFD">
        <w:rPr>
          <w:rFonts w:ascii="Arial" w:hAnsi="Arial" w:cs="Arial"/>
        </w:rPr>
        <w:t xml:space="preserve"> </w:t>
      </w:r>
      <w:r w:rsidR="003947C4">
        <w:rPr>
          <w:rFonts w:ascii="Arial" w:hAnsi="Arial" w:cs="Arial"/>
        </w:rPr>
        <w:t xml:space="preserve">varied </w:t>
      </w:r>
      <w:r w:rsidR="00810EFD">
        <w:rPr>
          <w:rFonts w:ascii="Arial" w:hAnsi="Arial" w:cs="Arial"/>
        </w:rPr>
        <w:t xml:space="preserve">commodities stretching from CIS through Europe, to India and across to Mexico, with expansion into Africa and the rest of the Americas in process, these products are set to become a stronghold in the industry supported by Komatsu and </w:t>
      </w:r>
      <w:r>
        <w:rPr>
          <w:rFonts w:ascii="Arial" w:hAnsi="Arial" w:cs="Arial"/>
        </w:rPr>
        <w:t>GHH's</w:t>
      </w:r>
      <w:r w:rsidR="00810EFD">
        <w:rPr>
          <w:rFonts w:ascii="Arial" w:hAnsi="Arial" w:cs="Arial"/>
        </w:rPr>
        <w:t xml:space="preserve"> combined footprint of aftermarket and service support.</w:t>
      </w:r>
      <w:r w:rsidR="0042722B">
        <w:rPr>
          <w:rFonts w:ascii="Arial" w:hAnsi="Arial" w:cs="Arial"/>
        </w:rPr>
        <w:t xml:space="preserve"> </w:t>
      </w:r>
      <w:r w:rsidR="00810EFD">
        <w:rPr>
          <w:rFonts w:ascii="Arial" w:hAnsi="Arial" w:cs="Arial"/>
        </w:rPr>
        <w:t>Available in configurations suited to Tier 3, Tier 4 and Stage V markets, with relevant local certification and regulation compliance</w:t>
      </w:r>
      <w:r w:rsidR="003947C4">
        <w:rPr>
          <w:rFonts w:ascii="Arial" w:hAnsi="Arial" w:cs="Arial"/>
        </w:rPr>
        <w:t>,</w:t>
      </w:r>
      <w:r w:rsidR="00810EFD">
        <w:rPr>
          <w:rFonts w:ascii="Arial" w:hAnsi="Arial" w:cs="Arial"/>
        </w:rPr>
        <w:t xml:space="preserve"> these product</w:t>
      </w:r>
      <w:r w:rsidR="00D543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service</w:t>
      </w:r>
      <w:r w:rsidR="003947C4">
        <w:rPr>
          <w:rFonts w:ascii="Arial" w:hAnsi="Arial" w:cs="Arial"/>
        </w:rPr>
        <w:t xml:space="preserve"> most customer applications globally.</w:t>
      </w:r>
    </w:p>
    <w:p w14:paraId="04E8AC63" w14:textId="78A22980" w:rsidR="00101725" w:rsidRPr="00101725" w:rsidRDefault="00101725" w:rsidP="00101725">
      <w:pPr>
        <w:rPr>
          <w:rFonts w:ascii="Arial" w:hAnsi="Arial" w:cs="Arial"/>
        </w:rPr>
      </w:pPr>
      <w:r w:rsidRPr="00101725">
        <w:rPr>
          <w:rFonts w:ascii="Arial" w:hAnsi="Arial" w:cs="Arial"/>
        </w:rPr>
        <w:t xml:space="preserve">The Komatsu WX15 LHD is </w:t>
      </w:r>
      <w:r w:rsidR="0042722B">
        <w:rPr>
          <w:rFonts w:ascii="Arial" w:hAnsi="Arial" w:cs="Arial"/>
        </w:rPr>
        <w:t xml:space="preserve">designed to </w:t>
      </w:r>
      <w:r w:rsidRPr="00101725">
        <w:rPr>
          <w:rFonts w:ascii="Arial" w:hAnsi="Arial" w:cs="Arial"/>
        </w:rPr>
        <w:t xml:space="preserve">deliver high performance and </w:t>
      </w:r>
      <w:r w:rsidR="0042722B">
        <w:rPr>
          <w:rFonts w:ascii="Arial" w:hAnsi="Arial" w:cs="Arial"/>
        </w:rPr>
        <w:t>productivity</w:t>
      </w:r>
      <w:r w:rsidRPr="00101725">
        <w:rPr>
          <w:rFonts w:ascii="Arial" w:hAnsi="Arial" w:cs="Arial"/>
        </w:rPr>
        <w:t xml:space="preserve">. This powerful machine offers an excellent power-to-weight ratio, a robust frame and system design and a spacious operator cabin with a large footbox available in both narrow and wide </w:t>
      </w:r>
      <w:r w:rsidR="00265821">
        <w:rPr>
          <w:rFonts w:ascii="Arial" w:hAnsi="Arial" w:cs="Arial"/>
        </w:rPr>
        <w:t xml:space="preserve">cabin </w:t>
      </w:r>
      <w:r w:rsidRPr="00101725">
        <w:rPr>
          <w:rFonts w:ascii="Arial" w:hAnsi="Arial" w:cs="Arial"/>
        </w:rPr>
        <w:t>configurations</w:t>
      </w:r>
      <w:r w:rsidR="003A01FD">
        <w:rPr>
          <w:rFonts w:ascii="Arial" w:hAnsi="Arial" w:cs="Arial"/>
        </w:rPr>
        <w:t xml:space="preserve"> making the product more fit-for-purpose for most operations</w:t>
      </w:r>
      <w:r w:rsidRPr="00101725">
        <w:rPr>
          <w:rFonts w:ascii="Arial" w:hAnsi="Arial" w:cs="Arial"/>
        </w:rPr>
        <w:t xml:space="preserve">. </w:t>
      </w:r>
      <w:r w:rsidR="003D0A6C">
        <w:rPr>
          <w:rFonts w:ascii="Arial" w:hAnsi="Arial" w:cs="Arial"/>
        </w:rPr>
        <w:t>With its versatile configuration,</w:t>
      </w:r>
      <w:r w:rsidRPr="00101725">
        <w:rPr>
          <w:rFonts w:ascii="Arial" w:hAnsi="Arial" w:cs="Arial"/>
        </w:rPr>
        <w:t xml:space="preserve"> the WX15 </w:t>
      </w:r>
      <w:r w:rsidR="00B92290">
        <w:rPr>
          <w:rFonts w:ascii="Arial" w:hAnsi="Arial" w:cs="Arial"/>
        </w:rPr>
        <w:t xml:space="preserve">is suited to create value for customer </w:t>
      </w:r>
      <w:r w:rsidR="001E7739">
        <w:rPr>
          <w:rFonts w:ascii="Arial" w:hAnsi="Arial" w:cs="Arial"/>
        </w:rPr>
        <w:t>applications across</w:t>
      </w:r>
      <w:r w:rsidRPr="00101725">
        <w:rPr>
          <w:rFonts w:ascii="Arial" w:hAnsi="Arial" w:cs="Arial"/>
        </w:rPr>
        <w:t xml:space="preserve"> </w:t>
      </w:r>
      <w:r w:rsidRPr="00101725">
        <w:rPr>
          <w:rFonts w:ascii="Arial" w:hAnsi="Arial" w:cs="Arial"/>
        </w:rPr>
        <w:lastRenderedPageBreak/>
        <w:t>underground mining operations.</w:t>
      </w:r>
      <w:r w:rsidR="00D5431E" w:rsidRPr="00D5431E">
        <w:rPr>
          <w:rFonts w:ascii="Arial" w:hAnsi="Arial" w:cs="Arial"/>
        </w:rPr>
        <w:t xml:space="preserve"> </w:t>
      </w:r>
      <w:r w:rsidR="00D5431E" w:rsidRPr="00101725">
        <w:rPr>
          <w:rFonts w:ascii="Arial" w:hAnsi="Arial" w:cs="Arial"/>
        </w:rPr>
        <w:t>Th</w:t>
      </w:r>
      <w:r w:rsidR="003D0A6C">
        <w:rPr>
          <w:rFonts w:ascii="Arial" w:hAnsi="Arial" w:cs="Arial"/>
        </w:rPr>
        <w:t>is</w:t>
      </w:r>
      <w:r w:rsidR="00D5431E">
        <w:rPr>
          <w:rFonts w:ascii="Arial" w:hAnsi="Arial" w:cs="Arial"/>
        </w:rPr>
        <w:t xml:space="preserve"> LHD</w:t>
      </w:r>
      <w:r w:rsidR="00D5431E" w:rsidRPr="00101725">
        <w:rPr>
          <w:rFonts w:ascii="Arial" w:hAnsi="Arial" w:cs="Arial"/>
        </w:rPr>
        <w:t xml:space="preserve"> also includes </w:t>
      </w:r>
      <w:r w:rsidR="00D5431E">
        <w:rPr>
          <w:rFonts w:ascii="Arial" w:hAnsi="Arial" w:cs="Arial"/>
        </w:rPr>
        <w:t>radio remote control and automation options</w:t>
      </w:r>
      <w:r w:rsidR="00D5431E" w:rsidRPr="00101725">
        <w:rPr>
          <w:rFonts w:ascii="Arial" w:hAnsi="Arial" w:cs="Arial"/>
        </w:rPr>
        <w:t xml:space="preserve">, allowing the machine to complete </w:t>
      </w:r>
      <w:r w:rsidR="00D5431E">
        <w:rPr>
          <w:rFonts w:ascii="Arial" w:hAnsi="Arial" w:cs="Arial"/>
        </w:rPr>
        <w:t>an entire</w:t>
      </w:r>
      <w:r w:rsidR="00D5431E" w:rsidRPr="00101725">
        <w:rPr>
          <w:rFonts w:ascii="Arial" w:hAnsi="Arial" w:cs="Arial"/>
        </w:rPr>
        <w:t xml:space="preserve"> production cycle without manual supervision, further enhancing safety and productivity</w:t>
      </w:r>
      <w:r w:rsidR="00D5431E">
        <w:rPr>
          <w:rFonts w:ascii="Arial" w:hAnsi="Arial" w:cs="Arial"/>
        </w:rPr>
        <w:t xml:space="preserve"> and </w:t>
      </w:r>
      <w:r w:rsidR="005139CF">
        <w:rPr>
          <w:rFonts w:ascii="Arial" w:hAnsi="Arial" w:cs="Arial"/>
        </w:rPr>
        <w:t xml:space="preserve">providing </w:t>
      </w:r>
      <w:r w:rsidR="00D5431E">
        <w:rPr>
          <w:rFonts w:ascii="Arial" w:hAnsi="Arial" w:cs="Arial"/>
        </w:rPr>
        <w:t xml:space="preserve">customers the opportunity to </w:t>
      </w:r>
      <w:r w:rsidR="005139CF">
        <w:rPr>
          <w:rFonts w:ascii="Arial" w:hAnsi="Arial" w:cs="Arial"/>
        </w:rPr>
        <w:t>advance their operations</w:t>
      </w:r>
      <w:r w:rsidR="00D5431E">
        <w:rPr>
          <w:rFonts w:ascii="Arial" w:hAnsi="Arial" w:cs="Arial"/>
        </w:rPr>
        <w:t>.</w:t>
      </w:r>
    </w:p>
    <w:p w14:paraId="6D2A0D88" w14:textId="3DB1DB28" w:rsidR="00101725" w:rsidRPr="00101725" w:rsidRDefault="00101725" w:rsidP="00101725">
      <w:pPr>
        <w:rPr>
          <w:rFonts w:ascii="Arial" w:hAnsi="Arial" w:cs="Arial"/>
        </w:rPr>
      </w:pPr>
      <w:r w:rsidRPr="00101725">
        <w:rPr>
          <w:rFonts w:ascii="Arial" w:hAnsi="Arial" w:cs="Arial"/>
        </w:rPr>
        <w:t>The Komatsu HX45 mining truck</w:t>
      </w:r>
      <w:r w:rsidR="003A01FD">
        <w:rPr>
          <w:rFonts w:ascii="Arial" w:hAnsi="Arial" w:cs="Arial"/>
        </w:rPr>
        <w:t xml:space="preserve"> is a robust and reliable truck</w:t>
      </w:r>
      <w:r w:rsidRPr="00101725">
        <w:rPr>
          <w:rFonts w:ascii="Arial" w:hAnsi="Arial" w:cs="Arial"/>
        </w:rPr>
        <w:t xml:space="preserve"> deliver</w:t>
      </w:r>
      <w:r w:rsidR="003A01FD">
        <w:rPr>
          <w:rFonts w:ascii="Arial" w:hAnsi="Arial" w:cs="Arial"/>
        </w:rPr>
        <w:t>ing</w:t>
      </w:r>
      <w:r w:rsidRPr="00101725">
        <w:rPr>
          <w:rFonts w:ascii="Arial" w:hAnsi="Arial" w:cs="Arial"/>
        </w:rPr>
        <w:t xml:space="preserve"> best-in-class power rating, excellent dumping angle and an industry-leading turning radius</w:t>
      </w:r>
      <w:r w:rsidR="003A01FD">
        <w:rPr>
          <w:rFonts w:ascii="Arial" w:hAnsi="Arial" w:cs="Arial"/>
        </w:rPr>
        <w:t>.</w:t>
      </w:r>
      <w:r w:rsidR="003D0A6C">
        <w:rPr>
          <w:rFonts w:ascii="Arial" w:hAnsi="Arial" w:cs="Arial"/>
        </w:rPr>
        <w:t xml:space="preserve"> </w:t>
      </w:r>
      <w:r w:rsidR="003A01FD">
        <w:rPr>
          <w:rFonts w:ascii="Arial" w:hAnsi="Arial" w:cs="Arial"/>
        </w:rPr>
        <w:t>S</w:t>
      </w:r>
      <w:r w:rsidR="0042722B">
        <w:rPr>
          <w:rFonts w:ascii="Arial" w:hAnsi="Arial" w:cs="Arial"/>
        </w:rPr>
        <w:t>u</w:t>
      </w:r>
      <w:r w:rsidR="003A01FD">
        <w:rPr>
          <w:rFonts w:ascii="Arial" w:hAnsi="Arial" w:cs="Arial"/>
        </w:rPr>
        <w:t>pporting excellent productivity, through significantly enhanced operator comfort</w:t>
      </w:r>
      <w:r w:rsidRPr="00101725">
        <w:rPr>
          <w:rFonts w:ascii="Arial" w:hAnsi="Arial" w:cs="Arial"/>
        </w:rPr>
        <w:t>, the HX45 features an oscillating articulation with a front suspension system, enabling smooth maneuverability</w:t>
      </w:r>
      <w:r w:rsidR="00265821">
        <w:rPr>
          <w:rFonts w:ascii="Arial" w:hAnsi="Arial" w:cs="Arial"/>
        </w:rPr>
        <w:t>,</w:t>
      </w:r>
      <w:r w:rsidRPr="00101725">
        <w:rPr>
          <w:rFonts w:ascii="Arial" w:hAnsi="Arial" w:cs="Arial"/>
        </w:rPr>
        <w:t xml:space="preserve"> reducing frame stress</w:t>
      </w:r>
      <w:r w:rsidR="003A01FD">
        <w:rPr>
          <w:rFonts w:ascii="Arial" w:hAnsi="Arial" w:cs="Arial"/>
        </w:rPr>
        <w:t xml:space="preserve"> thus ensuring longevity of the frame</w:t>
      </w:r>
      <w:r w:rsidR="0068402D">
        <w:rPr>
          <w:rFonts w:ascii="Arial" w:hAnsi="Arial" w:cs="Arial"/>
        </w:rPr>
        <w:t>,</w:t>
      </w:r>
      <w:r w:rsidR="003A01FD">
        <w:rPr>
          <w:rFonts w:ascii="Arial" w:hAnsi="Arial" w:cs="Arial"/>
        </w:rPr>
        <w:t xml:space="preserve"> and componentry making the product more fit for tough underground mining conditions.</w:t>
      </w:r>
      <w:r w:rsidR="00D5431E">
        <w:rPr>
          <w:rFonts w:ascii="Arial" w:hAnsi="Arial" w:cs="Arial"/>
        </w:rPr>
        <w:t xml:space="preserve"> </w:t>
      </w:r>
    </w:p>
    <w:p w14:paraId="4CF80C84" w14:textId="1B73E077" w:rsidR="00DE5B70" w:rsidRDefault="00DE5B70" w:rsidP="00DE5B70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DE5B70">
        <w:rPr>
          <w:rFonts w:ascii="Arial" w:hAnsi="Arial" w:cs="Arial"/>
        </w:rPr>
        <w:t xml:space="preserve">With this strategic investment in products, solutions and talent </w:t>
      </w:r>
      <w:r>
        <w:rPr>
          <w:rFonts w:ascii="Arial" w:hAnsi="Arial" w:cs="Arial"/>
        </w:rPr>
        <w:t xml:space="preserve">through </w:t>
      </w:r>
      <w:r w:rsidRPr="00DE5B70">
        <w:rPr>
          <w:rFonts w:ascii="Arial" w:hAnsi="Arial" w:cs="Arial"/>
        </w:rPr>
        <w:t xml:space="preserve">the addition of GHH, Komatsu is excited to further strengthen its position in </w:t>
      </w:r>
      <w:r w:rsidR="00265821">
        <w:rPr>
          <w:rFonts w:ascii="Arial" w:hAnsi="Arial" w:cs="Arial"/>
        </w:rPr>
        <w:t xml:space="preserve">the </w:t>
      </w:r>
      <w:r w:rsidRPr="00DE5B70">
        <w:rPr>
          <w:rFonts w:ascii="Arial" w:hAnsi="Arial" w:cs="Arial"/>
        </w:rPr>
        <w:t>underground mining</w:t>
      </w:r>
      <w:r w:rsidR="00265821">
        <w:rPr>
          <w:rFonts w:ascii="Arial" w:hAnsi="Arial" w:cs="Arial"/>
        </w:rPr>
        <w:t xml:space="preserve"> space</w:t>
      </w:r>
      <w:r>
        <w:rPr>
          <w:rFonts w:ascii="Arial" w:hAnsi="Arial" w:cs="Arial"/>
        </w:rPr>
        <w:t xml:space="preserve">," </w:t>
      </w:r>
      <w:r w:rsidRPr="00DE5B70">
        <w:rPr>
          <w:rFonts w:ascii="Arial" w:hAnsi="Arial" w:cs="Arial"/>
        </w:rPr>
        <w:t>said Doug Eamer, Senior Vice President of Hard Rock Mining at Komatsu.</w:t>
      </w:r>
      <w:r>
        <w:rPr>
          <w:rFonts w:ascii="Arial" w:hAnsi="Arial" w:cs="Arial"/>
        </w:rPr>
        <w:t xml:space="preserve"> "Komatsu will continue collaborating with customers worldwide to meet their underground operational demands and create value." </w:t>
      </w:r>
    </w:p>
    <w:p w14:paraId="015603C2" w14:textId="6182B2E9" w:rsidR="00101725" w:rsidRPr="00101725" w:rsidRDefault="00101725" w:rsidP="00101725">
      <w:pPr>
        <w:rPr>
          <w:rFonts w:ascii="Arial" w:hAnsi="Arial" w:cs="Arial"/>
        </w:rPr>
      </w:pPr>
      <w:bookmarkStart w:id="1" w:name="_Hlk177550494"/>
      <w:bookmarkStart w:id="2" w:name="_Hlk177550217"/>
      <w:r w:rsidRPr="00101725">
        <w:rPr>
          <w:rFonts w:ascii="Arial" w:hAnsi="Arial" w:cs="Arial"/>
        </w:rPr>
        <w:t xml:space="preserve">Both machines are designed to work in tandem, offering productive three-pass loading cycles for maximum efficiency in mining operations. </w:t>
      </w:r>
      <w:bookmarkEnd w:id="1"/>
      <w:r w:rsidRPr="00101725">
        <w:rPr>
          <w:rFonts w:ascii="Arial" w:hAnsi="Arial" w:cs="Arial"/>
        </w:rPr>
        <w:t>With a strong focus on safety</w:t>
      </w:r>
      <w:r w:rsidR="00265821">
        <w:rPr>
          <w:rFonts w:ascii="Arial" w:hAnsi="Arial" w:cs="Arial"/>
        </w:rPr>
        <w:t>, performance</w:t>
      </w:r>
      <w:r w:rsidRPr="00101725">
        <w:rPr>
          <w:rFonts w:ascii="Arial" w:hAnsi="Arial" w:cs="Arial"/>
        </w:rPr>
        <w:t xml:space="preserve"> and maintainability, the WX15 and HX45 feature operator-friendly cabs, optional data loggers with Wi-Fi connectivity for digital analytics</w:t>
      </w:r>
      <w:r w:rsidR="00265821">
        <w:rPr>
          <w:rFonts w:ascii="Arial" w:hAnsi="Arial" w:cs="Arial"/>
        </w:rPr>
        <w:t xml:space="preserve"> solutions</w:t>
      </w:r>
      <w:r w:rsidRPr="00101725">
        <w:rPr>
          <w:rFonts w:ascii="Arial" w:hAnsi="Arial" w:cs="Arial"/>
        </w:rPr>
        <w:t xml:space="preserve"> and proximity detection interfaces</w:t>
      </w:r>
      <w:r w:rsidR="00C94C71">
        <w:rPr>
          <w:rFonts w:ascii="Arial" w:hAnsi="Arial" w:cs="Arial"/>
        </w:rPr>
        <w:t>. These features</w:t>
      </w:r>
      <w:r w:rsidR="008819FE">
        <w:rPr>
          <w:rFonts w:ascii="Arial" w:hAnsi="Arial" w:cs="Arial"/>
        </w:rPr>
        <w:t xml:space="preserve"> </w:t>
      </w:r>
      <w:r w:rsidR="003A01FD">
        <w:rPr>
          <w:rFonts w:ascii="Arial" w:hAnsi="Arial" w:cs="Arial"/>
        </w:rPr>
        <w:t>allow the products to not only comply with local regulations but also provide for customized visibility into the machine performanc</w:t>
      </w:r>
      <w:r w:rsidR="003947C4">
        <w:rPr>
          <w:rFonts w:ascii="Arial" w:hAnsi="Arial" w:cs="Arial"/>
        </w:rPr>
        <w:t xml:space="preserve">e, productivity and health </w:t>
      </w:r>
      <w:r w:rsidR="003A01FD">
        <w:rPr>
          <w:rFonts w:ascii="Arial" w:hAnsi="Arial" w:cs="Arial"/>
        </w:rPr>
        <w:t xml:space="preserve">allowing customers </w:t>
      </w:r>
      <w:r w:rsidR="008819FE">
        <w:rPr>
          <w:rFonts w:ascii="Arial" w:hAnsi="Arial" w:cs="Arial"/>
        </w:rPr>
        <w:t>to improve efficiencies across their operations continuously</w:t>
      </w:r>
      <w:r w:rsidRPr="00101725">
        <w:rPr>
          <w:rFonts w:ascii="Arial" w:hAnsi="Arial" w:cs="Arial"/>
        </w:rPr>
        <w:t xml:space="preserve">. </w:t>
      </w:r>
    </w:p>
    <w:bookmarkEnd w:id="2"/>
    <w:p w14:paraId="238CE9FA" w14:textId="0ADD88C7" w:rsidR="0083238E" w:rsidRPr="004363E3" w:rsidRDefault="00101725" w:rsidP="00101725">
      <w:pPr>
        <w:rPr>
          <w:rFonts w:ascii="Arial" w:hAnsi="Arial" w:cs="Arial"/>
        </w:rPr>
      </w:pPr>
      <w:r w:rsidRPr="00101725">
        <w:rPr>
          <w:rFonts w:ascii="Arial" w:hAnsi="Arial" w:cs="Arial"/>
        </w:rPr>
        <w:t>For more information and a firsthand look at the WX15 LHD and HX45 mining truck</w:t>
      </w:r>
      <w:r w:rsidR="00840868" w:rsidRPr="00840868">
        <w:rPr>
          <w:rFonts w:ascii="Arial" w:hAnsi="Arial" w:cs="Arial"/>
        </w:rPr>
        <w:t>, visit Komatsu at booth 7132 in Central Hall at the Las Vegas Convention Center from September 24 to 26.</w:t>
      </w:r>
    </w:p>
    <w:p w14:paraId="6FF8EA0B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4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702B68A" w14:textId="77777777" w:rsidR="004F1D18" w:rsidRDefault="004F1D18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448224" w14:textId="2CBFBC56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47754">
    <w:abstractNumId w:val="7"/>
  </w:num>
  <w:num w:numId="2" w16cid:durableId="1693220563">
    <w:abstractNumId w:val="7"/>
  </w:num>
  <w:num w:numId="3" w16cid:durableId="1236892956">
    <w:abstractNumId w:val="3"/>
  </w:num>
  <w:num w:numId="4" w16cid:durableId="877742030">
    <w:abstractNumId w:val="8"/>
  </w:num>
  <w:num w:numId="5" w16cid:durableId="1807895218">
    <w:abstractNumId w:val="6"/>
  </w:num>
  <w:num w:numId="6" w16cid:durableId="1489126977">
    <w:abstractNumId w:val="12"/>
  </w:num>
  <w:num w:numId="7" w16cid:durableId="858205243">
    <w:abstractNumId w:val="15"/>
  </w:num>
  <w:num w:numId="8" w16cid:durableId="41101897">
    <w:abstractNumId w:val="19"/>
  </w:num>
  <w:num w:numId="9" w16cid:durableId="1232079746">
    <w:abstractNumId w:val="9"/>
  </w:num>
  <w:num w:numId="10" w16cid:durableId="1547257611">
    <w:abstractNumId w:val="5"/>
  </w:num>
  <w:num w:numId="11" w16cid:durableId="759444079">
    <w:abstractNumId w:val="10"/>
  </w:num>
  <w:num w:numId="12" w16cid:durableId="677777327">
    <w:abstractNumId w:val="13"/>
  </w:num>
  <w:num w:numId="13" w16cid:durableId="1595239627">
    <w:abstractNumId w:val="21"/>
  </w:num>
  <w:num w:numId="14" w16cid:durableId="1680423866">
    <w:abstractNumId w:val="17"/>
  </w:num>
  <w:num w:numId="15" w16cid:durableId="895433038">
    <w:abstractNumId w:val="1"/>
  </w:num>
  <w:num w:numId="16" w16cid:durableId="442188041">
    <w:abstractNumId w:val="14"/>
  </w:num>
  <w:num w:numId="17" w16cid:durableId="591625840">
    <w:abstractNumId w:val="2"/>
  </w:num>
  <w:num w:numId="18" w16cid:durableId="982002359">
    <w:abstractNumId w:val="16"/>
  </w:num>
  <w:num w:numId="19" w16cid:durableId="1742868072">
    <w:abstractNumId w:val="18"/>
  </w:num>
  <w:num w:numId="20" w16cid:durableId="1786342756">
    <w:abstractNumId w:val="20"/>
  </w:num>
  <w:num w:numId="21" w16cid:durableId="845746428">
    <w:abstractNumId w:val="0"/>
  </w:num>
  <w:num w:numId="22" w16cid:durableId="23600116">
    <w:abstractNumId w:val="4"/>
  </w:num>
  <w:num w:numId="23" w16cid:durableId="997197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207D8"/>
    <w:rsid w:val="00027E31"/>
    <w:rsid w:val="00037131"/>
    <w:rsid w:val="00044C28"/>
    <w:rsid w:val="000450E0"/>
    <w:rsid w:val="00054D32"/>
    <w:rsid w:val="0005510A"/>
    <w:rsid w:val="000614AA"/>
    <w:rsid w:val="00065C1E"/>
    <w:rsid w:val="000700C7"/>
    <w:rsid w:val="00070BD9"/>
    <w:rsid w:val="00077782"/>
    <w:rsid w:val="00081A30"/>
    <w:rsid w:val="0009570B"/>
    <w:rsid w:val="00097ACD"/>
    <w:rsid w:val="000A1B9A"/>
    <w:rsid w:val="000A5E43"/>
    <w:rsid w:val="000C54AD"/>
    <w:rsid w:val="000C5EA5"/>
    <w:rsid w:val="000D0984"/>
    <w:rsid w:val="000D1B5A"/>
    <w:rsid w:val="000D3C39"/>
    <w:rsid w:val="000E145A"/>
    <w:rsid w:val="000E6014"/>
    <w:rsid w:val="000E6ECF"/>
    <w:rsid w:val="000F2066"/>
    <w:rsid w:val="000F4904"/>
    <w:rsid w:val="0010163E"/>
    <w:rsid w:val="00101725"/>
    <w:rsid w:val="0010233D"/>
    <w:rsid w:val="00106379"/>
    <w:rsid w:val="00107C37"/>
    <w:rsid w:val="00115F6F"/>
    <w:rsid w:val="0012034B"/>
    <w:rsid w:val="0012199E"/>
    <w:rsid w:val="0012469A"/>
    <w:rsid w:val="00127AB7"/>
    <w:rsid w:val="001300AB"/>
    <w:rsid w:val="0013013A"/>
    <w:rsid w:val="00133745"/>
    <w:rsid w:val="0013682A"/>
    <w:rsid w:val="0014624B"/>
    <w:rsid w:val="00152B84"/>
    <w:rsid w:val="00172515"/>
    <w:rsid w:val="00172F1D"/>
    <w:rsid w:val="00174ADC"/>
    <w:rsid w:val="001829D4"/>
    <w:rsid w:val="001844FA"/>
    <w:rsid w:val="00191994"/>
    <w:rsid w:val="00193708"/>
    <w:rsid w:val="00197FC4"/>
    <w:rsid w:val="001B1DE3"/>
    <w:rsid w:val="001B4849"/>
    <w:rsid w:val="001C2781"/>
    <w:rsid w:val="001C2963"/>
    <w:rsid w:val="001C6AE4"/>
    <w:rsid w:val="001D2E6D"/>
    <w:rsid w:val="001E2DCF"/>
    <w:rsid w:val="001E6C1B"/>
    <w:rsid w:val="001E7739"/>
    <w:rsid w:val="001F3BC7"/>
    <w:rsid w:val="001F6970"/>
    <w:rsid w:val="001F6EBA"/>
    <w:rsid w:val="002035BF"/>
    <w:rsid w:val="00212DF5"/>
    <w:rsid w:val="00216547"/>
    <w:rsid w:val="00224704"/>
    <w:rsid w:val="002257F0"/>
    <w:rsid w:val="00231132"/>
    <w:rsid w:val="00236674"/>
    <w:rsid w:val="00237BBB"/>
    <w:rsid w:val="00242FAB"/>
    <w:rsid w:val="00245AD2"/>
    <w:rsid w:val="00246116"/>
    <w:rsid w:val="00265821"/>
    <w:rsid w:val="00266796"/>
    <w:rsid w:val="00271CF8"/>
    <w:rsid w:val="0027294D"/>
    <w:rsid w:val="0028229A"/>
    <w:rsid w:val="00284FFC"/>
    <w:rsid w:val="00296B7A"/>
    <w:rsid w:val="002B39C8"/>
    <w:rsid w:val="002C7BB6"/>
    <w:rsid w:val="002D0D42"/>
    <w:rsid w:val="002D4AEC"/>
    <w:rsid w:val="002E1193"/>
    <w:rsid w:val="002E18B5"/>
    <w:rsid w:val="002E46C8"/>
    <w:rsid w:val="002F009D"/>
    <w:rsid w:val="002F2DFA"/>
    <w:rsid w:val="002F5AFE"/>
    <w:rsid w:val="002F7101"/>
    <w:rsid w:val="00302114"/>
    <w:rsid w:val="003033E5"/>
    <w:rsid w:val="00307DED"/>
    <w:rsid w:val="00310B51"/>
    <w:rsid w:val="00331D51"/>
    <w:rsid w:val="00333AA5"/>
    <w:rsid w:val="00334822"/>
    <w:rsid w:val="00350C73"/>
    <w:rsid w:val="00351051"/>
    <w:rsid w:val="00351EF9"/>
    <w:rsid w:val="00352040"/>
    <w:rsid w:val="00356DD7"/>
    <w:rsid w:val="0037389D"/>
    <w:rsid w:val="003765A0"/>
    <w:rsid w:val="0038213C"/>
    <w:rsid w:val="00386120"/>
    <w:rsid w:val="00387C9F"/>
    <w:rsid w:val="00387F07"/>
    <w:rsid w:val="003947C4"/>
    <w:rsid w:val="003A01FD"/>
    <w:rsid w:val="003A6441"/>
    <w:rsid w:val="003B4310"/>
    <w:rsid w:val="003B5D7F"/>
    <w:rsid w:val="003D0A6C"/>
    <w:rsid w:val="003D4C01"/>
    <w:rsid w:val="003D50EB"/>
    <w:rsid w:val="003E0C3D"/>
    <w:rsid w:val="003E7CE7"/>
    <w:rsid w:val="00400435"/>
    <w:rsid w:val="00405F38"/>
    <w:rsid w:val="0041492B"/>
    <w:rsid w:val="0042722B"/>
    <w:rsid w:val="004363E3"/>
    <w:rsid w:val="00456887"/>
    <w:rsid w:val="004604B9"/>
    <w:rsid w:val="00465978"/>
    <w:rsid w:val="004678C6"/>
    <w:rsid w:val="004721CA"/>
    <w:rsid w:val="00473589"/>
    <w:rsid w:val="00477664"/>
    <w:rsid w:val="00481402"/>
    <w:rsid w:val="00484F74"/>
    <w:rsid w:val="00485EF7"/>
    <w:rsid w:val="00494CCD"/>
    <w:rsid w:val="004A4AA8"/>
    <w:rsid w:val="004A634B"/>
    <w:rsid w:val="004B4F28"/>
    <w:rsid w:val="004C16D0"/>
    <w:rsid w:val="004C2652"/>
    <w:rsid w:val="004C7BDC"/>
    <w:rsid w:val="004C7FBD"/>
    <w:rsid w:val="004D6BD0"/>
    <w:rsid w:val="004F071D"/>
    <w:rsid w:val="004F124F"/>
    <w:rsid w:val="004F181D"/>
    <w:rsid w:val="004F1D18"/>
    <w:rsid w:val="00501306"/>
    <w:rsid w:val="005047A5"/>
    <w:rsid w:val="00505D9B"/>
    <w:rsid w:val="0051070F"/>
    <w:rsid w:val="00510EEB"/>
    <w:rsid w:val="005139CF"/>
    <w:rsid w:val="0051428E"/>
    <w:rsid w:val="005202A0"/>
    <w:rsid w:val="0054296F"/>
    <w:rsid w:val="0055505B"/>
    <w:rsid w:val="00570B70"/>
    <w:rsid w:val="005737F0"/>
    <w:rsid w:val="00573945"/>
    <w:rsid w:val="005A1520"/>
    <w:rsid w:val="005A3CEE"/>
    <w:rsid w:val="005B5047"/>
    <w:rsid w:val="005C1C17"/>
    <w:rsid w:val="005C222B"/>
    <w:rsid w:val="005C2FA5"/>
    <w:rsid w:val="005C49BA"/>
    <w:rsid w:val="005C7546"/>
    <w:rsid w:val="005D276B"/>
    <w:rsid w:val="005D35E1"/>
    <w:rsid w:val="005E1347"/>
    <w:rsid w:val="005E3849"/>
    <w:rsid w:val="005E773E"/>
    <w:rsid w:val="005F5121"/>
    <w:rsid w:val="00600678"/>
    <w:rsid w:val="00605E2D"/>
    <w:rsid w:val="00607A32"/>
    <w:rsid w:val="006138A2"/>
    <w:rsid w:val="00644120"/>
    <w:rsid w:val="006478CD"/>
    <w:rsid w:val="00651096"/>
    <w:rsid w:val="00652ECF"/>
    <w:rsid w:val="0065340D"/>
    <w:rsid w:val="00663D93"/>
    <w:rsid w:val="006660C4"/>
    <w:rsid w:val="0068402D"/>
    <w:rsid w:val="00686CC0"/>
    <w:rsid w:val="00690A46"/>
    <w:rsid w:val="006A3F56"/>
    <w:rsid w:val="006B1207"/>
    <w:rsid w:val="006D3073"/>
    <w:rsid w:val="006F7923"/>
    <w:rsid w:val="007053DA"/>
    <w:rsid w:val="00707E21"/>
    <w:rsid w:val="0071094A"/>
    <w:rsid w:val="007120E8"/>
    <w:rsid w:val="00714D7A"/>
    <w:rsid w:val="0071719C"/>
    <w:rsid w:val="0072092E"/>
    <w:rsid w:val="007263EC"/>
    <w:rsid w:val="007279FC"/>
    <w:rsid w:val="007314BF"/>
    <w:rsid w:val="00735684"/>
    <w:rsid w:val="00737DE3"/>
    <w:rsid w:val="00737E59"/>
    <w:rsid w:val="00740609"/>
    <w:rsid w:val="007441DC"/>
    <w:rsid w:val="00751737"/>
    <w:rsid w:val="0075237B"/>
    <w:rsid w:val="0075439B"/>
    <w:rsid w:val="00755A74"/>
    <w:rsid w:val="0075767D"/>
    <w:rsid w:val="00772BE2"/>
    <w:rsid w:val="00774C87"/>
    <w:rsid w:val="00776F90"/>
    <w:rsid w:val="007814E3"/>
    <w:rsid w:val="00781A68"/>
    <w:rsid w:val="007847E7"/>
    <w:rsid w:val="00785CE1"/>
    <w:rsid w:val="00793532"/>
    <w:rsid w:val="007953B2"/>
    <w:rsid w:val="007A5103"/>
    <w:rsid w:val="007A5777"/>
    <w:rsid w:val="007C3E06"/>
    <w:rsid w:val="007D56D3"/>
    <w:rsid w:val="007F44D1"/>
    <w:rsid w:val="007F5CB9"/>
    <w:rsid w:val="00802663"/>
    <w:rsid w:val="00803DA8"/>
    <w:rsid w:val="008042A7"/>
    <w:rsid w:val="0080480D"/>
    <w:rsid w:val="00806089"/>
    <w:rsid w:val="00806D87"/>
    <w:rsid w:val="00810EFD"/>
    <w:rsid w:val="00815F57"/>
    <w:rsid w:val="00822B19"/>
    <w:rsid w:val="00823F24"/>
    <w:rsid w:val="0083016B"/>
    <w:rsid w:val="0083238E"/>
    <w:rsid w:val="00834D65"/>
    <w:rsid w:val="00840868"/>
    <w:rsid w:val="00841EE8"/>
    <w:rsid w:val="00844E9B"/>
    <w:rsid w:val="0085505E"/>
    <w:rsid w:val="008565FB"/>
    <w:rsid w:val="008717D5"/>
    <w:rsid w:val="0087407C"/>
    <w:rsid w:val="008751FD"/>
    <w:rsid w:val="00875D37"/>
    <w:rsid w:val="0087616E"/>
    <w:rsid w:val="00876207"/>
    <w:rsid w:val="008819FE"/>
    <w:rsid w:val="00885CA2"/>
    <w:rsid w:val="00891DE8"/>
    <w:rsid w:val="00892B45"/>
    <w:rsid w:val="0089378C"/>
    <w:rsid w:val="00894941"/>
    <w:rsid w:val="008A1047"/>
    <w:rsid w:val="008A2347"/>
    <w:rsid w:val="008A3F75"/>
    <w:rsid w:val="008B01F3"/>
    <w:rsid w:val="008B5A06"/>
    <w:rsid w:val="008B6EF7"/>
    <w:rsid w:val="008C5768"/>
    <w:rsid w:val="008D36BA"/>
    <w:rsid w:val="008D6B34"/>
    <w:rsid w:val="008E12B5"/>
    <w:rsid w:val="008E58D2"/>
    <w:rsid w:val="00911DD4"/>
    <w:rsid w:val="00917593"/>
    <w:rsid w:val="00920105"/>
    <w:rsid w:val="00921106"/>
    <w:rsid w:val="009430BB"/>
    <w:rsid w:val="00952664"/>
    <w:rsid w:val="00960574"/>
    <w:rsid w:val="009678D6"/>
    <w:rsid w:val="00972D15"/>
    <w:rsid w:val="009851EE"/>
    <w:rsid w:val="009971BD"/>
    <w:rsid w:val="0099737C"/>
    <w:rsid w:val="009B409C"/>
    <w:rsid w:val="009B49E7"/>
    <w:rsid w:val="009E0634"/>
    <w:rsid w:val="009F56AB"/>
    <w:rsid w:val="00A40BB4"/>
    <w:rsid w:val="00A41A10"/>
    <w:rsid w:val="00A46E45"/>
    <w:rsid w:val="00A626F5"/>
    <w:rsid w:val="00A67176"/>
    <w:rsid w:val="00A7303D"/>
    <w:rsid w:val="00A7707A"/>
    <w:rsid w:val="00A776ED"/>
    <w:rsid w:val="00A8098F"/>
    <w:rsid w:val="00A85FD7"/>
    <w:rsid w:val="00A90785"/>
    <w:rsid w:val="00AA1393"/>
    <w:rsid w:val="00AD0DD4"/>
    <w:rsid w:val="00AD1B74"/>
    <w:rsid w:val="00AD6945"/>
    <w:rsid w:val="00AE064E"/>
    <w:rsid w:val="00AE283B"/>
    <w:rsid w:val="00AE6281"/>
    <w:rsid w:val="00AE6527"/>
    <w:rsid w:val="00AF205D"/>
    <w:rsid w:val="00AF6187"/>
    <w:rsid w:val="00B00C7A"/>
    <w:rsid w:val="00B0696C"/>
    <w:rsid w:val="00B1243D"/>
    <w:rsid w:val="00B162BA"/>
    <w:rsid w:val="00B20D9A"/>
    <w:rsid w:val="00B24420"/>
    <w:rsid w:val="00B44DBF"/>
    <w:rsid w:val="00B45104"/>
    <w:rsid w:val="00B60C39"/>
    <w:rsid w:val="00B65689"/>
    <w:rsid w:val="00B738C7"/>
    <w:rsid w:val="00B7703A"/>
    <w:rsid w:val="00B77447"/>
    <w:rsid w:val="00B8038D"/>
    <w:rsid w:val="00B83C30"/>
    <w:rsid w:val="00B92290"/>
    <w:rsid w:val="00BA18BA"/>
    <w:rsid w:val="00BA30B3"/>
    <w:rsid w:val="00BB2020"/>
    <w:rsid w:val="00BB4456"/>
    <w:rsid w:val="00BB74D0"/>
    <w:rsid w:val="00BC0E4E"/>
    <w:rsid w:val="00BD307A"/>
    <w:rsid w:val="00BD4655"/>
    <w:rsid w:val="00BD5E07"/>
    <w:rsid w:val="00BD66C2"/>
    <w:rsid w:val="00BD75F3"/>
    <w:rsid w:val="00BE093C"/>
    <w:rsid w:val="00BF1BF3"/>
    <w:rsid w:val="00BF53C2"/>
    <w:rsid w:val="00C047C7"/>
    <w:rsid w:val="00C23BF7"/>
    <w:rsid w:val="00C24597"/>
    <w:rsid w:val="00C261B8"/>
    <w:rsid w:val="00C3063B"/>
    <w:rsid w:val="00C33454"/>
    <w:rsid w:val="00C40D48"/>
    <w:rsid w:val="00C433FC"/>
    <w:rsid w:val="00C5699B"/>
    <w:rsid w:val="00C65AC7"/>
    <w:rsid w:val="00C65CB8"/>
    <w:rsid w:val="00C73ADC"/>
    <w:rsid w:val="00C73C81"/>
    <w:rsid w:val="00C81563"/>
    <w:rsid w:val="00C91C71"/>
    <w:rsid w:val="00C94C71"/>
    <w:rsid w:val="00CA2934"/>
    <w:rsid w:val="00CA3CF8"/>
    <w:rsid w:val="00CA7A65"/>
    <w:rsid w:val="00CB290D"/>
    <w:rsid w:val="00CB3EF2"/>
    <w:rsid w:val="00CB593F"/>
    <w:rsid w:val="00CB6AB7"/>
    <w:rsid w:val="00CC13C3"/>
    <w:rsid w:val="00CC3311"/>
    <w:rsid w:val="00CC4A9D"/>
    <w:rsid w:val="00CC615A"/>
    <w:rsid w:val="00CE303C"/>
    <w:rsid w:val="00CE63B8"/>
    <w:rsid w:val="00CE6B95"/>
    <w:rsid w:val="00CF3B58"/>
    <w:rsid w:val="00D01202"/>
    <w:rsid w:val="00D036DF"/>
    <w:rsid w:val="00D07304"/>
    <w:rsid w:val="00D10741"/>
    <w:rsid w:val="00D12260"/>
    <w:rsid w:val="00D217AF"/>
    <w:rsid w:val="00D308E4"/>
    <w:rsid w:val="00D4580A"/>
    <w:rsid w:val="00D47AE5"/>
    <w:rsid w:val="00D50CA3"/>
    <w:rsid w:val="00D5431E"/>
    <w:rsid w:val="00D63B92"/>
    <w:rsid w:val="00D84A20"/>
    <w:rsid w:val="00D91E90"/>
    <w:rsid w:val="00DA1315"/>
    <w:rsid w:val="00DA5673"/>
    <w:rsid w:val="00DA6708"/>
    <w:rsid w:val="00DA7C74"/>
    <w:rsid w:val="00DB226F"/>
    <w:rsid w:val="00DB409E"/>
    <w:rsid w:val="00DB767A"/>
    <w:rsid w:val="00DC118B"/>
    <w:rsid w:val="00DE5B70"/>
    <w:rsid w:val="00E21597"/>
    <w:rsid w:val="00E242AF"/>
    <w:rsid w:val="00E2728A"/>
    <w:rsid w:val="00E43E82"/>
    <w:rsid w:val="00E62242"/>
    <w:rsid w:val="00E64259"/>
    <w:rsid w:val="00E645FA"/>
    <w:rsid w:val="00E71A93"/>
    <w:rsid w:val="00E7567A"/>
    <w:rsid w:val="00E8492F"/>
    <w:rsid w:val="00E93D16"/>
    <w:rsid w:val="00EA0B06"/>
    <w:rsid w:val="00EA6B8C"/>
    <w:rsid w:val="00EA6EE1"/>
    <w:rsid w:val="00EB0823"/>
    <w:rsid w:val="00EB1FC0"/>
    <w:rsid w:val="00EB4490"/>
    <w:rsid w:val="00EB4FBB"/>
    <w:rsid w:val="00EB5AA2"/>
    <w:rsid w:val="00EC03C4"/>
    <w:rsid w:val="00EC244E"/>
    <w:rsid w:val="00EC2645"/>
    <w:rsid w:val="00ED216C"/>
    <w:rsid w:val="00ED71D8"/>
    <w:rsid w:val="00EE335F"/>
    <w:rsid w:val="00EF4A12"/>
    <w:rsid w:val="00EF5D3C"/>
    <w:rsid w:val="00F108D6"/>
    <w:rsid w:val="00F13349"/>
    <w:rsid w:val="00F13545"/>
    <w:rsid w:val="00F13679"/>
    <w:rsid w:val="00F1776C"/>
    <w:rsid w:val="00F20517"/>
    <w:rsid w:val="00F20D20"/>
    <w:rsid w:val="00F21121"/>
    <w:rsid w:val="00F30098"/>
    <w:rsid w:val="00F32C50"/>
    <w:rsid w:val="00F32E39"/>
    <w:rsid w:val="00F41548"/>
    <w:rsid w:val="00F43C77"/>
    <w:rsid w:val="00F471BE"/>
    <w:rsid w:val="00F5660D"/>
    <w:rsid w:val="00F56FC5"/>
    <w:rsid w:val="00F57A00"/>
    <w:rsid w:val="00F6742A"/>
    <w:rsid w:val="00F722AE"/>
    <w:rsid w:val="00F7608A"/>
    <w:rsid w:val="00F76BF1"/>
    <w:rsid w:val="00F803D1"/>
    <w:rsid w:val="00F966FC"/>
    <w:rsid w:val="00FB535E"/>
    <w:rsid w:val="00FC28B3"/>
    <w:rsid w:val="00FD1C8E"/>
    <w:rsid w:val="00FD5FBB"/>
    <w:rsid w:val="00FE048E"/>
    <w:rsid w:val="00FE625D"/>
    <w:rsid w:val="00FE7990"/>
    <w:rsid w:val="00FE7A56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omatsu.com/en/products/underground-hard-rock-haulage/?utm_source=Komatsu&amp;utm_medium=PressRelease&amp;utm_campaign=MINExpo2024&amp;utm_content=Expanded%20portfolio%20with%20GHH%20machin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matsu.com/en/?utm_source=Komatsu&amp;utm_medium=PressRelease&amp;utm_campaign=MINExpo2024&amp;utm_content=Expanded%20portfolio%20with%20GHH%20machi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mason.raube@global.komats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komatsu.com" TargetMode="Externa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9a58eb87c2825e1141cb0bfa2a956e4b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cd5e584812ff8e7b705efcf67caf2d2c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3a5e6ed2-2b67-40f7-9709-7798a58342cd"/>
  </ds:schemaRefs>
</ds:datastoreItem>
</file>

<file path=customXml/itemProps2.xml><?xml version="1.0" encoding="utf-8"?>
<ds:datastoreItem xmlns:ds="http://schemas.openxmlformats.org/officeDocument/2006/customXml" ds:itemID="{9D9350C3-6F2D-4F82-BC6A-4947E7B05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9178C-2E5C-48F8-8F83-A173D442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Raube</dc:creator>
  <cp:keywords/>
  <dc:description/>
  <cp:lastModifiedBy>Jill Rick</cp:lastModifiedBy>
  <cp:revision>5</cp:revision>
  <cp:lastPrinted>2023-02-08T21:38:00Z</cp:lastPrinted>
  <dcterms:created xsi:type="dcterms:W3CDTF">2024-09-20T23:46:00Z</dcterms:created>
  <dcterms:modified xsi:type="dcterms:W3CDTF">2024-09-20T23:51:00Z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  <property fmtid="{D5CDD505-2E9C-101B-9397-08002B2CF9AE}" pid="4" name="GrammarlyDocumentId">
    <vt:lpwstr>6656c8083f1d404c82c61a80f7fc5d74ba184c6857ac37cc8b07fe9f3aeb4e98</vt:lpwstr>
  </property>
</Properties>
</file>