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5168" behindDoc="1" locked="0" layoutInCell="1" allowOverlap="1" wp14:anchorId="058B7771" wp14:editId="709ADDB6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35FF4B74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466EC0FC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000000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77777777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55502C5B" w14:textId="4FC683A6" w:rsidR="006E0E7B" w:rsidRPr="006E0E7B" w:rsidRDefault="00EA230D" w:rsidP="006E0E7B">
      <w:pPr>
        <w:pStyle w:val="Headline"/>
        <w:rPr>
          <w:bCs/>
        </w:rPr>
      </w:pPr>
      <w:r w:rsidRPr="00EA230D">
        <w:rPr>
          <w:bCs/>
        </w:rPr>
        <w:t xml:space="preserve">Komatsu </w:t>
      </w:r>
      <w:r w:rsidR="001F2E22">
        <w:rPr>
          <w:bCs/>
        </w:rPr>
        <w:t>i</w:t>
      </w:r>
      <w:r w:rsidRPr="00EA230D">
        <w:rPr>
          <w:bCs/>
        </w:rPr>
        <w:t xml:space="preserve">ntroduces </w:t>
      </w:r>
      <w:r w:rsidR="001F2E22">
        <w:rPr>
          <w:bCs/>
        </w:rPr>
        <w:t>f</w:t>
      </w:r>
      <w:r w:rsidRPr="00EA230D">
        <w:rPr>
          <w:bCs/>
        </w:rPr>
        <w:t xml:space="preserve">irst Power Agnostic 930E </w:t>
      </w:r>
      <w:r w:rsidR="005D1E38">
        <w:rPr>
          <w:bCs/>
        </w:rPr>
        <w:t>t</w:t>
      </w:r>
      <w:r w:rsidRPr="00EA230D">
        <w:rPr>
          <w:bCs/>
        </w:rPr>
        <w:t xml:space="preserve">ruck </w:t>
      </w:r>
    </w:p>
    <w:p w14:paraId="24955853" w14:textId="00AF1234" w:rsidR="0083238E" w:rsidRDefault="006E0E7B" w:rsidP="0083238E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truck</w:t>
      </w:r>
      <w:r w:rsidR="000E510A" w:rsidRPr="000E510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provides customers </w:t>
      </w:r>
      <w:r w:rsidR="000E510A" w:rsidRPr="000E510A">
        <w:rPr>
          <w:rFonts w:ascii="Arial" w:hAnsi="Arial" w:cs="Arial"/>
          <w:i/>
        </w:rPr>
        <w:t xml:space="preserve">flexibility </w:t>
      </w:r>
      <w:r w:rsidR="00567625">
        <w:rPr>
          <w:rFonts w:ascii="Arial" w:hAnsi="Arial" w:cs="Arial"/>
          <w:i/>
        </w:rPr>
        <w:t xml:space="preserve">with </w:t>
      </w:r>
      <w:r w:rsidR="00403AEF">
        <w:rPr>
          <w:rFonts w:ascii="Arial" w:hAnsi="Arial" w:cs="Arial"/>
          <w:i/>
        </w:rPr>
        <w:t>a</w:t>
      </w:r>
      <w:r w:rsidR="000E510A" w:rsidRPr="000E510A">
        <w:rPr>
          <w:rFonts w:ascii="Arial" w:hAnsi="Arial" w:cs="Arial"/>
          <w:i/>
        </w:rPr>
        <w:t xml:space="preserve"> sustainable transition to</w:t>
      </w:r>
      <w:r w:rsidR="00567625">
        <w:rPr>
          <w:rFonts w:ascii="Arial" w:hAnsi="Arial" w:cs="Arial"/>
          <w:i/>
        </w:rPr>
        <w:t>ward</w:t>
      </w:r>
      <w:r w:rsidR="000E510A" w:rsidRPr="000E510A">
        <w:rPr>
          <w:rFonts w:ascii="Arial" w:hAnsi="Arial" w:cs="Arial"/>
          <w:i/>
        </w:rPr>
        <w:t xml:space="preserve"> zero-emissions</w:t>
      </w:r>
    </w:p>
    <w:p w14:paraId="06A11949" w14:textId="77777777" w:rsidR="006E0E7B" w:rsidRPr="004363E3" w:rsidRDefault="006E0E7B" w:rsidP="0083238E">
      <w:pPr>
        <w:spacing w:after="0"/>
        <w:jc w:val="center"/>
        <w:rPr>
          <w:rFonts w:ascii="Arial" w:hAnsi="Arial" w:cs="Arial"/>
          <w:i/>
        </w:rPr>
      </w:pPr>
    </w:p>
    <w:p w14:paraId="71C9A40A" w14:textId="6A739EAA" w:rsidR="00EA230D" w:rsidRPr="00EA230D" w:rsidRDefault="00EA230D" w:rsidP="00EA230D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hyperlink r:id="rId10" w:history="1">
        <w:r w:rsidRPr="00E6070F">
          <w:rPr>
            <w:rStyle w:val="Hyperlink"/>
            <w:rFonts w:ascii="Arial" w:hAnsi="Arial" w:cs="Arial"/>
          </w:rPr>
          <w:t>Komatsu</w:t>
        </w:r>
      </w:hyperlink>
      <w:r w:rsidRPr="00EA230D">
        <w:rPr>
          <w:rFonts w:ascii="Arial" w:hAnsi="Arial" w:cs="Arial"/>
        </w:rPr>
        <w:t xml:space="preserve"> is proud to announce the launch of its first commercialized truck in the </w:t>
      </w:r>
      <w:r w:rsidR="00000C29">
        <w:rPr>
          <w:rFonts w:ascii="Arial" w:hAnsi="Arial" w:cs="Arial"/>
        </w:rPr>
        <w:t xml:space="preserve">new </w:t>
      </w:r>
      <w:r w:rsidRPr="00EA230D">
        <w:rPr>
          <w:rFonts w:ascii="Arial" w:hAnsi="Arial" w:cs="Arial"/>
        </w:rPr>
        <w:t>Power Agnostic series, the Power Agnostic 930E</w:t>
      </w:r>
      <w:r>
        <w:rPr>
          <w:rFonts w:ascii="Arial" w:hAnsi="Arial" w:cs="Arial"/>
        </w:rPr>
        <w:t xml:space="preserve"> truck</w:t>
      </w:r>
      <w:r w:rsidRPr="00EA230D">
        <w:rPr>
          <w:rFonts w:ascii="Arial" w:hAnsi="Arial" w:cs="Arial"/>
        </w:rPr>
        <w:t>. This cutting-edge</w:t>
      </w:r>
      <w:r w:rsidR="00537DE1">
        <w:rPr>
          <w:rFonts w:ascii="Arial" w:hAnsi="Arial" w:cs="Arial"/>
        </w:rPr>
        <w:t xml:space="preserve"> haulage</w:t>
      </w:r>
      <w:r w:rsidRPr="00EA230D">
        <w:rPr>
          <w:rFonts w:ascii="Arial" w:hAnsi="Arial" w:cs="Arial"/>
        </w:rPr>
        <w:t xml:space="preserve"> truck represents a significant milestone in </w:t>
      </w:r>
      <w:r>
        <w:rPr>
          <w:rFonts w:ascii="Arial" w:hAnsi="Arial" w:cs="Arial"/>
        </w:rPr>
        <w:t>Komatsu's</w:t>
      </w:r>
      <w:r w:rsidRPr="00EA230D">
        <w:rPr>
          <w:rFonts w:ascii="Arial" w:hAnsi="Arial" w:cs="Arial"/>
        </w:rPr>
        <w:t xml:space="preserve"> decarbonization strategy, offering unparalleled flexibility for mining operations transitioning toward </w:t>
      </w:r>
      <w:r>
        <w:rPr>
          <w:rFonts w:ascii="Arial" w:hAnsi="Arial" w:cs="Arial"/>
        </w:rPr>
        <w:t>zero emissions</w:t>
      </w:r>
      <w:r w:rsidRPr="00EA230D">
        <w:rPr>
          <w:rFonts w:ascii="Arial" w:hAnsi="Arial" w:cs="Arial"/>
        </w:rPr>
        <w:t>. The Power Agnostic 930E</w:t>
      </w:r>
      <w:r w:rsidR="001F2E22">
        <w:rPr>
          <w:rFonts w:ascii="Arial" w:hAnsi="Arial" w:cs="Arial"/>
        </w:rPr>
        <w:t xml:space="preserve"> </w:t>
      </w:r>
      <w:r w:rsidRPr="00EA230D">
        <w:rPr>
          <w:rFonts w:ascii="Arial" w:hAnsi="Arial" w:cs="Arial"/>
        </w:rPr>
        <w:t xml:space="preserve">sets a new standard in mining equipment by accommodating a wide range of current and future power sources, </w:t>
      </w:r>
      <w:r w:rsidR="00000C29">
        <w:rPr>
          <w:rFonts w:ascii="Arial" w:hAnsi="Arial" w:cs="Arial"/>
        </w:rPr>
        <w:t>including</w:t>
      </w:r>
      <w:r w:rsidR="00000C29" w:rsidRPr="00EA230D">
        <w:rPr>
          <w:rFonts w:ascii="Arial" w:hAnsi="Arial" w:cs="Arial"/>
        </w:rPr>
        <w:t xml:space="preserve"> </w:t>
      </w:r>
      <w:r w:rsidRPr="00EA230D">
        <w:rPr>
          <w:rFonts w:ascii="Arial" w:hAnsi="Arial" w:cs="Arial"/>
        </w:rPr>
        <w:t>diesel</w:t>
      </w:r>
      <w:r w:rsidR="00000C29">
        <w:rPr>
          <w:rFonts w:ascii="Arial" w:hAnsi="Arial" w:cs="Arial"/>
        </w:rPr>
        <w:t>,</w:t>
      </w:r>
      <w:r w:rsidRPr="00EA230D">
        <w:rPr>
          <w:rFonts w:ascii="Arial" w:hAnsi="Arial" w:cs="Arial"/>
        </w:rPr>
        <w:t xml:space="preserve"> battery and </w:t>
      </w:r>
      <w:r>
        <w:rPr>
          <w:rFonts w:ascii="Arial" w:hAnsi="Arial" w:cs="Arial"/>
        </w:rPr>
        <w:t xml:space="preserve">even </w:t>
      </w:r>
      <w:r w:rsidRPr="00EA230D">
        <w:rPr>
          <w:rFonts w:ascii="Arial" w:hAnsi="Arial" w:cs="Arial"/>
        </w:rPr>
        <w:t>hydrogen fuel cells.</w:t>
      </w:r>
    </w:p>
    <w:p w14:paraId="5FA70958" w14:textId="3A965C02" w:rsidR="00EA230D" w:rsidRPr="00EA230D" w:rsidRDefault="00E54353" w:rsidP="00EA230D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D0444D" wp14:editId="6370F083">
                <wp:simplePos x="0" y="0"/>
                <wp:positionH relativeFrom="margin">
                  <wp:align>right</wp:align>
                </wp:positionH>
                <wp:positionV relativeFrom="paragraph">
                  <wp:posOffset>2244725</wp:posOffset>
                </wp:positionV>
                <wp:extent cx="3500120" cy="374650"/>
                <wp:effectExtent l="0" t="0" r="0" b="635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7440" w14:textId="0F9CD729" w:rsidR="00E54353" w:rsidRPr="00CD4741" w:rsidRDefault="00F06714" w:rsidP="00E54353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Komatsu’s </w:t>
                            </w:r>
                            <w:r w:rsidR="00E54353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Power Agnostic 930E </w:t>
                            </w:r>
                            <w:r w:rsidR="002E064F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t</w:t>
                            </w:r>
                            <w:r w:rsidR="00E54353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ruck at 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the company’s</w:t>
                            </w:r>
                            <w:r w:rsidR="00E54353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Arizona Proving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4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176.75pt;width:275.6pt;height:2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" filled="f" stroked="f">
                <v:textbox>
                  <w:txbxContent>
                    <w:p w14:paraId="52457440" w14:textId="0F9CD729" w:rsidR="00E54353" w:rsidRPr="00CD4741" w:rsidRDefault="00F06714" w:rsidP="00E54353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Komatsu’s </w:t>
                      </w:r>
                      <w:r w:rsidR="00E54353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Power Agnostic 930E </w:t>
                      </w:r>
                      <w:r w:rsidR="002E064F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t</w:t>
                      </w:r>
                      <w:r w:rsidR="00E54353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ruck at 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the company’s</w:t>
                      </w:r>
                      <w:r w:rsidR="00E54353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Arizona Proving Grounds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A5090C" wp14:editId="2CA4AF8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414395" cy="2276475"/>
            <wp:effectExtent l="0" t="0" r="0" b="9525"/>
            <wp:wrapSquare wrapText="bothSides"/>
            <wp:docPr id="1125133355" name="Picture 1" descr="A large yellow truck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33355" name="Picture 1" descr="A large yellow truck on a dirt roa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30D" w:rsidRPr="00EA230D">
        <w:rPr>
          <w:rFonts w:ascii="Arial" w:hAnsi="Arial" w:cs="Arial"/>
        </w:rPr>
        <w:t xml:space="preserve">The Power Agnostic 930E is built on Komatsu's modular power-agnostic platform, allowing customers to future-proof their operations with a versatile approach to decarbonization. This platform </w:t>
      </w:r>
      <w:r w:rsidR="00B0637D">
        <w:rPr>
          <w:rFonts w:ascii="Arial" w:hAnsi="Arial" w:cs="Arial"/>
        </w:rPr>
        <w:t>enables mining companies</w:t>
      </w:r>
      <w:r w:rsidR="00EA230D" w:rsidRPr="00EA230D">
        <w:rPr>
          <w:rFonts w:ascii="Arial" w:hAnsi="Arial" w:cs="Arial"/>
        </w:rPr>
        <w:t xml:space="preserve"> to start with conventional diesel engines and gradually transition to cleaner energy sources as needed, </w:t>
      </w:r>
      <w:r w:rsidR="005E5C57" w:rsidRPr="004002BA">
        <w:rPr>
          <w:rFonts w:ascii="Arial" w:hAnsi="Arial" w:cs="Arial"/>
        </w:rPr>
        <w:t xml:space="preserve">including utilization of trolley assist for diesel or as one of the future dynamic charging solutions for battery </w:t>
      </w:r>
      <w:r w:rsidR="004002BA" w:rsidRPr="004002BA">
        <w:rPr>
          <w:rFonts w:ascii="Arial" w:hAnsi="Arial" w:cs="Arial"/>
        </w:rPr>
        <w:t xml:space="preserve">trucks </w:t>
      </w:r>
      <w:r w:rsidR="005E5C57" w:rsidRPr="004002BA">
        <w:rPr>
          <w:rFonts w:ascii="Arial" w:hAnsi="Arial" w:cs="Arial"/>
        </w:rPr>
        <w:t>t</w:t>
      </w:r>
      <w:r w:rsidR="00E40303">
        <w:rPr>
          <w:rFonts w:ascii="Arial" w:hAnsi="Arial" w:cs="Arial"/>
        </w:rPr>
        <w:t>o</w:t>
      </w:r>
      <w:r w:rsidR="00EA230D" w:rsidRPr="00EA230D">
        <w:rPr>
          <w:rFonts w:ascii="Arial" w:hAnsi="Arial" w:cs="Arial"/>
        </w:rPr>
        <w:t xml:space="preserve"> reduce fuel consumption and emissions. Whether adopting battery technology, hydrogen fuel </w:t>
      </w:r>
      <w:r w:rsidR="006323C7">
        <w:rPr>
          <w:rFonts w:ascii="Arial" w:hAnsi="Arial" w:cs="Arial"/>
        </w:rPr>
        <w:t>cell</w:t>
      </w:r>
      <w:r w:rsidR="00354885">
        <w:rPr>
          <w:rFonts w:ascii="Arial" w:hAnsi="Arial" w:cs="Arial"/>
        </w:rPr>
        <w:t xml:space="preserve"> technology</w:t>
      </w:r>
      <w:r w:rsidR="00EA230D" w:rsidRPr="00EA230D">
        <w:rPr>
          <w:rFonts w:ascii="Arial" w:hAnsi="Arial" w:cs="Arial"/>
        </w:rPr>
        <w:t xml:space="preserve"> or a combination of energy systems, the </w:t>
      </w:r>
      <w:r w:rsidR="00354885">
        <w:rPr>
          <w:rFonts w:ascii="Arial" w:hAnsi="Arial" w:cs="Arial"/>
        </w:rPr>
        <w:t xml:space="preserve">Power Agnostic </w:t>
      </w:r>
      <w:r w:rsidR="00EA230D" w:rsidRPr="00EA230D">
        <w:rPr>
          <w:rFonts w:ascii="Arial" w:hAnsi="Arial" w:cs="Arial"/>
        </w:rPr>
        <w:t>930E provides the infrastructure and adaptability necessary to meet evolving sustainability goals.</w:t>
      </w:r>
    </w:p>
    <w:p w14:paraId="261E5C99" w14:textId="7D794147" w:rsidR="00EA230D" w:rsidRPr="00EA230D" w:rsidRDefault="001F2E22" w:rsidP="00EA230D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EA230D" w:rsidRPr="00EA230D">
        <w:rPr>
          <w:rFonts w:ascii="Arial" w:hAnsi="Arial" w:cs="Arial"/>
        </w:rPr>
        <w:t xml:space="preserve">We are excited to introduce the Power Agnostic 930E truck to the </w:t>
      </w:r>
      <w:r w:rsidR="00B0637D">
        <w:rPr>
          <w:rFonts w:ascii="Arial" w:hAnsi="Arial" w:cs="Arial"/>
        </w:rPr>
        <w:t>industry</w:t>
      </w:r>
      <w:r w:rsidR="00EA230D" w:rsidRPr="00EA230D">
        <w:rPr>
          <w:rFonts w:ascii="Arial" w:hAnsi="Arial" w:cs="Arial"/>
        </w:rPr>
        <w:t xml:space="preserve"> at this year's show</w:t>
      </w:r>
      <w:r>
        <w:rPr>
          <w:rFonts w:ascii="Arial" w:hAnsi="Arial" w:cs="Arial"/>
        </w:rPr>
        <w:t xml:space="preserve">," said </w:t>
      </w:r>
      <w:r w:rsidRPr="00EA230D">
        <w:rPr>
          <w:rFonts w:ascii="Arial" w:hAnsi="Arial" w:cs="Arial"/>
        </w:rPr>
        <w:t>Dan Funcannon, Sr. Vice President of Surface Haulage for Komatsu</w:t>
      </w:r>
      <w:r>
        <w:rPr>
          <w:rFonts w:ascii="Arial" w:hAnsi="Arial" w:cs="Arial"/>
        </w:rPr>
        <w:t>.</w:t>
      </w:r>
      <w:r w:rsidRPr="00EA2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="00EA230D" w:rsidRPr="00EA230D">
        <w:rPr>
          <w:rFonts w:ascii="Arial" w:hAnsi="Arial" w:cs="Arial"/>
        </w:rPr>
        <w:t>This truck represents a key component of our decarbonization strategy and will provide customers operational flexibility in reaching their sustainability goals</w:t>
      </w:r>
      <w:r>
        <w:rPr>
          <w:rFonts w:ascii="Arial" w:hAnsi="Arial" w:cs="Arial"/>
        </w:rPr>
        <w:t xml:space="preserve"> when the opportunity is right for them</w:t>
      </w:r>
      <w:r w:rsidR="00EA230D" w:rsidRPr="00EA230D">
        <w:rPr>
          <w:rFonts w:ascii="Arial" w:hAnsi="Arial" w:cs="Arial"/>
        </w:rPr>
        <w:t>.</w:t>
      </w:r>
      <w:r>
        <w:rPr>
          <w:rFonts w:ascii="Arial" w:hAnsi="Arial" w:cs="Arial"/>
        </w:rPr>
        <w:t>"</w:t>
      </w:r>
    </w:p>
    <w:p w14:paraId="3DDC5C49" w14:textId="4ADD45D0" w:rsidR="00EA230D" w:rsidRPr="00EA230D" w:rsidRDefault="00EA230D" w:rsidP="00EA230D">
      <w:pPr>
        <w:rPr>
          <w:rFonts w:ascii="Arial" w:hAnsi="Arial" w:cs="Arial"/>
        </w:rPr>
      </w:pPr>
      <w:r w:rsidRPr="00EA230D">
        <w:rPr>
          <w:rFonts w:ascii="Arial" w:hAnsi="Arial" w:cs="Arial"/>
        </w:rPr>
        <w:t xml:space="preserve">This future-proofing capability empowers mining companies to make strategic investments in equipment that </w:t>
      </w:r>
      <w:r w:rsidR="00593067">
        <w:rPr>
          <w:rFonts w:ascii="Arial" w:hAnsi="Arial" w:cs="Arial"/>
        </w:rPr>
        <w:t>deliver</w:t>
      </w:r>
      <w:r w:rsidR="003129AE">
        <w:rPr>
          <w:rFonts w:ascii="Arial" w:hAnsi="Arial" w:cs="Arial"/>
        </w:rPr>
        <w:t>s</w:t>
      </w:r>
      <w:r w:rsidR="00593067">
        <w:rPr>
          <w:rFonts w:ascii="Arial" w:hAnsi="Arial" w:cs="Arial"/>
        </w:rPr>
        <w:t xml:space="preserve"> strong diesel performance today and</w:t>
      </w:r>
      <w:r w:rsidRPr="00EA230D">
        <w:rPr>
          <w:rFonts w:ascii="Arial" w:hAnsi="Arial" w:cs="Arial"/>
        </w:rPr>
        <w:t xml:space="preserve"> support</w:t>
      </w:r>
      <w:r w:rsidR="003129AE">
        <w:rPr>
          <w:rFonts w:ascii="Arial" w:hAnsi="Arial" w:cs="Arial"/>
        </w:rPr>
        <w:t>s</w:t>
      </w:r>
      <w:r w:rsidRPr="00EA230D">
        <w:rPr>
          <w:rFonts w:ascii="Arial" w:hAnsi="Arial" w:cs="Arial"/>
        </w:rPr>
        <w:t xml:space="preserve"> long-term sustainability by transitioning to</w:t>
      </w:r>
      <w:r w:rsidR="00354885">
        <w:rPr>
          <w:rFonts w:ascii="Arial" w:hAnsi="Arial" w:cs="Arial"/>
        </w:rPr>
        <w:t>ward</w:t>
      </w:r>
      <w:r w:rsidRPr="00EA230D">
        <w:rPr>
          <w:rFonts w:ascii="Arial" w:hAnsi="Arial" w:cs="Arial"/>
        </w:rPr>
        <w:t xml:space="preserve"> zero emissions. The truck embodies Komatsu's </w:t>
      </w:r>
      <w:r w:rsidRPr="00EA230D">
        <w:rPr>
          <w:rFonts w:ascii="Arial" w:hAnsi="Arial" w:cs="Arial"/>
        </w:rPr>
        <w:lastRenderedPageBreak/>
        <w:t>commitment to delivering value and operational excellence while addressing the global demand for reduced emissions in the mining sector.</w:t>
      </w:r>
    </w:p>
    <w:p w14:paraId="7D7A1AFE" w14:textId="655D87C1" w:rsidR="001F2E22" w:rsidRDefault="00EA230D" w:rsidP="00EA230D">
      <w:pPr>
        <w:rPr>
          <w:rFonts w:ascii="Arial" w:hAnsi="Arial" w:cs="Arial"/>
        </w:rPr>
      </w:pPr>
      <w:bookmarkStart w:id="1" w:name="_Hlk174947315"/>
      <w:r w:rsidRPr="00EA230D">
        <w:rPr>
          <w:rFonts w:ascii="Arial" w:hAnsi="Arial" w:cs="Arial"/>
        </w:rPr>
        <w:t xml:space="preserve">For a firsthand look at the Power Agnostic 930E and other advanced </w:t>
      </w:r>
      <w:r w:rsidR="001F2E22">
        <w:rPr>
          <w:rFonts w:ascii="Arial" w:hAnsi="Arial" w:cs="Arial"/>
        </w:rPr>
        <w:t>mining solutions</w:t>
      </w:r>
      <w:r w:rsidRPr="00EA230D">
        <w:rPr>
          <w:rFonts w:ascii="Arial" w:hAnsi="Arial" w:cs="Arial"/>
        </w:rPr>
        <w:t>,</w:t>
      </w:r>
      <w:r w:rsidR="001F2E22">
        <w:rPr>
          <w:rFonts w:ascii="Arial" w:hAnsi="Arial" w:cs="Arial"/>
        </w:rPr>
        <w:t xml:space="preserve"> </w:t>
      </w:r>
      <w:r w:rsidR="001F2E22" w:rsidRPr="001F2E22">
        <w:rPr>
          <w:rFonts w:ascii="Arial" w:hAnsi="Arial" w:cs="Arial"/>
        </w:rPr>
        <w:t>visit Komatsu at booth 7132 in Central Hall</w:t>
      </w:r>
      <w:r w:rsidR="001F2E22">
        <w:rPr>
          <w:rFonts w:ascii="Arial" w:hAnsi="Arial" w:cs="Arial"/>
        </w:rPr>
        <w:t xml:space="preserve"> </w:t>
      </w:r>
      <w:r w:rsidRPr="00EA230D">
        <w:rPr>
          <w:rFonts w:ascii="Arial" w:hAnsi="Arial" w:cs="Arial"/>
        </w:rPr>
        <w:t>at the Las Vegas Convention Center from September 24 to 26</w:t>
      </w:r>
      <w:r w:rsidR="001F2E22">
        <w:rPr>
          <w:rFonts w:ascii="Arial" w:hAnsi="Arial" w:cs="Arial"/>
        </w:rPr>
        <w:t>.</w:t>
      </w:r>
      <w:bookmarkEnd w:id="1"/>
    </w:p>
    <w:p w14:paraId="1C317995" w14:textId="77777777" w:rsidR="00E666BC" w:rsidRDefault="00E666BC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78856B" w14:textId="7CA7EC6E" w:rsidR="00E666BC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2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7"/>
  </w:num>
  <w:num w:numId="2" w16cid:durableId="1437600001">
    <w:abstractNumId w:val="7"/>
  </w:num>
  <w:num w:numId="3" w16cid:durableId="475731482">
    <w:abstractNumId w:val="3"/>
  </w:num>
  <w:num w:numId="4" w16cid:durableId="1808160971">
    <w:abstractNumId w:val="8"/>
  </w:num>
  <w:num w:numId="5" w16cid:durableId="318929404">
    <w:abstractNumId w:val="6"/>
  </w:num>
  <w:num w:numId="6" w16cid:durableId="1105885739">
    <w:abstractNumId w:val="12"/>
  </w:num>
  <w:num w:numId="7" w16cid:durableId="385956421">
    <w:abstractNumId w:val="15"/>
  </w:num>
  <w:num w:numId="8" w16cid:durableId="68386651">
    <w:abstractNumId w:val="19"/>
  </w:num>
  <w:num w:numId="9" w16cid:durableId="2047558885">
    <w:abstractNumId w:val="9"/>
  </w:num>
  <w:num w:numId="10" w16cid:durableId="1359117006">
    <w:abstractNumId w:val="5"/>
  </w:num>
  <w:num w:numId="11" w16cid:durableId="1247154086">
    <w:abstractNumId w:val="10"/>
  </w:num>
  <w:num w:numId="12" w16cid:durableId="1260719437">
    <w:abstractNumId w:val="13"/>
  </w:num>
  <w:num w:numId="13" w16cid:durableId="1028021723">
    <w:abstractNumId w:val="21"/>
  </w:num>
  <w:num w:numId="14" w16cid:durableId="370152790">
    <w:abstractNumId w:val="17"/>
  </w:num>
  <w:num w:numId="15" w16cid:durableId="785084679">
    <w:abstractNumId w:val="1"/>
  </w:num>
  <w:num w:numId="16" w16cid:durableId="910895382">
    <w:abstractNumId w:val="14"/>
  </w:num>
  <w:num w:numId="17" w16cid:durableId="1546599815">
    <w:abstractNumId w:val="2"/>
  </w:num>
  <w:num w:numId="18" w16cid:durableId="1997297535">
    <w:abstractNumId w:val="16"/>
  </w:num>
  <w:num w:numId="19" w16cid:durableId="936213496">
    <w:abstractNumId w:val="18"/>
  </w:num>
  <w:num w:numId="20" w16cid:durableId="428505495">
    <w:abstractNumId w:val="20"/>
  </w:num>
  <w:num w:numId="21" w16cid:durableId="1762485765">
    <w:abstractNumId w:val="0"/>
  </w:num>
  <w:num w:numId="22" w16cid:durableId="2060546707">
    <w:abstractNumId w:val="4"/>
  </w:num>
  <w:num w:numId="23" w16cid:durableId="107964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C29"/>
    <w:rsid w:val="00002255"/>
    <w:rsid w:val="000207D8"/>
    <w:rsid w:val="00027E31"/>
    <w:rsid w:val="00037131"/>
    <w:rsid w:val="00044C28"/>
    <w:rsid w:val="00054D32"/>
    <w:rsid w:val="0005510A"/>
    <w:rsid w:val="000614AA"/>
    <w:rsid w:val="00065C1E"/>
    <w:rsid w:val="000700C7"/>
    <w:rsid w:val="00070BD9"/>
    <w:rsid w:val="00077782"/>
    <w:rsid w:val="00081A30"/>
    <w:rsid w:val="0009570B"/>
    <w:rsid w:val="00097ACD"/>
    <w:rsid w:val="000A1B9A"/>
    <w:rsid w:val="000A5E43"/>
    <w:rsid w:val="000C54AD"/>
    <w:rsid w:val="000C5EA5"/>
    <w:rsid w:val="000D0984"/>
    <w:rsid w:val="000D1B5A"/>
    <w:rsid w:val="000D3C39"/>
    <w:rsid w:val="000E145A"/>
    <w:rsid w:val="000E510A"/>
    <w:rsid w:val="000E6014"/>
    <w:rsid w:val="000E6ECF"/>
    <w:rsid w:val="000F2066"/>
    <w:rsid w:val="000F4904"/>
    <w:rsid w:val="0010163E"/>
    <w:rsid w:val="0010233D"/>
    <w:rsid w:val="00106379"/>
    <w:rsid w:val="00107C37"/>
    <w:rsid w:val="00115F6F"/>
    <w:rsid w:val="0012034B"/>
    <w:rsid w:val="0012199E"/>
    <w:rsid w:val="0012469A"/>
    <w:rsid w:val="00127AB7"/>
    <w:rsid w:val="001300AB"/>
    <w:rsid w:val="0013013A"/>
    <w:rsid w:val="00133745"/>
    <w:rsid w:val="0013682A"/>
    <w:rsid w:val="00152B84"/>
    <w:rsid w:val="00172515"/>
    <w:rsid w:val="00172F1D"/>
    <w:rsid w:val="00174ADC"/>
    <w:rsid w:val="001829D4"/>
    <w:rsid w:val="001844FA"/>
    <w:rsid w:val="00191994"/>
    <w:rsid w:val="00193708"/>
    <w:rsid w:val="00197FC4"/>
    <w:rsid w:val="001B1DE3"/>
    <w:rsid w:val="001B4849"/>
    <w:rsid w:val="001C2781"/>
    <w:rsid w:val="001C2963"/>
    <w:rsid w:val="001C6AE4"/>
    <w:rsid w:val="001D2E6D"/>
    <w:rsid w:val="001E2DCF"/>
    <w:rsid w:val="001E6C1B"/>
    <w:rsid w:val="001F2E22"/>
    <w:rsid w:val="001F3BC7"/>
    <w:rsid w:val="001F6970"/>
    <w:rsid w:val="001F6EBA"/>
    <w:rsid w:val="002035BF"/>
    <w:rsid w:val="00212DF5"/>
    <w:rsid w:val="00216547"/>
    <w:rsid w:val="00224704"/>
    <w:rsid w:val="002257F0"/>
    <w:rsid w:val="00231132"/>
    <w:rsid w:val="00236674"/>
    <w:rsid w:val="00237BBB"/>
    <w:rsid w:val="00245AD2"/>
    <w:rsid w:val="00246116"/>
    <w:rsid w:val="00266796"/>
    <w:rsid w:val="00271CF8"/>
    <w:rsid w:val="0027294D"/>
    <w:rsid w:val="0028229A"/>
    <w:rsid w:val="002848B4"/>
    <w:rsid w:val="00284FFC"/>
    <w:rsid w:val="00296B7A"/>
    <w:rsid w:val="002B39C8"/>
    <w:rsid w:val="002C0654"/>
    <w:rsid w:val="002C7BB6"/>
    <w:rsid w:val="002D0D42"/>
    <w:rsid w:val="002D4AEC"/>
    <w:rsid w:val="002E064F"/>
    <w:rsid w:val="002E1193"/>
    <w:rsid w:val="002E18B5"/>
    <w:rsid w:val="002E46C8"/>
    <w:rsid w:val="002F009D"/>
    <w:rsid w:val="002F2DFA"/>
    <w:rsid w:val="002F5AFE"/>
    <w:rsid w:val="002F7101"/>
    <w:rsid w:val="00302114"/>
    <w:rsid w:val="003033E5"/>
    <w:rsid w:val="00307DED"/>
    <w:rsid w:val="00310B51"/>
    <w:rsid w:val="003129AE"/>
    <w:rsid w:val="00323EB2"/>
    <w:rsid w:val="00331D51"/>
    <w:rsid w:val="00333AA5"/>
    <w:rsid w:val="00334822"/>
    <w:rsid w:val="00350C73"/>
    <w:rsid w:val="00351051"/>
    <w:rsid w:val="00351EF9"/>
    <w:rsid w:val="00352040"/>
    <w:rsid w:val="00354885"/>
    <w:rsid w:val="00354AAE"/>
    <w:rsid w:val="0037389D"/>
    <w:rsid w:val="003765A0"/>
    <w:rsid w:val="00386120"/>
    <w:rsid w:val="00387C9F"/>
    <w:rsid w:val="00387F07"/>
    <w:rsid w:val="003A6441"/>
    <w:rsid w:val="003B4310"/>
    <w:rsid w:val="003B5D7F"/>
    <w:rsid w:val="003D4C01"/>
    <w:rsid w:val="003D50EB"/>
    <w:rsid w:val="003E0C3D"/>
    <w:rsid w:val="003E7CE7"/>
    <w:rsid w:val="004002BA"/>
    <w:rsid w:val="00400435"/>
    <w:rsid w:val="00403AEF"/>
    <w:rsid w:val="00405F38"/>
    <w:rsid w:val="004363E3"/>
    <w:rsid w:val="00456887"/>
    <w:rsid w:val="004604B9"/>
    <w:rsid w:val="00465978"/>
    <w:rsid w:val="004678C6"/>
    <w:rsid w:val="004721CA"/>
    <w:rsid w:val="00473589"/>
    <w:rsid w:val="00477664"/>
    <w:rsid w:val="00484F74"/>
    <w:rsid w:val="00485EF7"/>
    <w:rsid w:val="00494CCD"/>
    <w:rsid w:val="004A4AA8"/>
    <w:rsid w:val="004A634B"/>
    <w:rsid w:val="004A6A8A"/>
    <w:rsid w:val="004C16D0"/>
    <w:rsid w:val="004C2652"/>
    <w:rsid w:val="004C7BDC"/>
    <w:rsid w:val="004C7FBD"/>
    <w:rsid w:val="004F071D"/>
    <w:rsid w:val="004F124F"/>
    <w:rsid w:val="004F181D"/>
    <w:rsid w:val="004F67CA"/>
    <w:rsid w:val="00501306"/>
    <w:rsid w:val="005047A5"/>
    <w:rsid w:val="00505D9B"/>
    <w:rsid w:val="0051070F"/>
    <w:rsid w:val="00510EEB"/>
    <w:rsid w:val="0051428E"/>
    <w:rsid w:val="005202A0"/>
    <w:rsid w:val="00537DE1"/>
    <w:rsid w:val="0054296F"/>
    <w:rsid w:val="0055505B"/>
    <w:rsid w:val="00567625"/>
    <w:rsid w:val="00570B70"/>
    <w:rsid w:val="005737F0"/>
    <w:rsid w:val="00593067"/>
    <w:rsid w:val="005944DF"/>
    <w:rsid w:val="005A1520"/>
    <w:rsid w:val="005A3CEE"/>
    <w:rsid w:val="005B13D5"/>
    <w:rsid w:val="005B5047"/>
    <w:rsid w:val="005C1C17"/>
    <w:rsid w:val="005C222B"/>
    <w:rsid w:val="005C2FA5"/>
    <w:rsid w:val="005C49BA"/>
    <w:rsid w:val="005C7546"/>
    <w:rsid w:val="005D1E38"/>
    <w:rsid w:val="005D276B"/>
    <w:rsid w:val="005D35E1"/>
    <w:rsid w:val="005E1347"/>
    <w:rsid w:val="005E1EF1"/>
    <w:rsid w:val="005E3849"/>
    <w:rsid w:val="005E5C57"/>
    <w:rsid w:val="005E773E"/>
    <w:rsid w:val="00600678"/>
    <w:rsid w:val="00605E2D"/>
    <w:rsid w:val="00607A32"/>
    <w:rsid w:val="006138A2"/>
    <w:rsid w:val="006323C7"/>
    <w:rsid w:val="00644120"/>
    <w:rsid w:val="006478CD"/>
    <w:rsid w:val="00651096"/>
    <w:rsid w:val="00652ECF"/>
    <w:rsid w:val="0065340D"/>
    <w:rsid w:val="00663D93"/>
    <w:rsid w:val="006660C4"/>
    <w:rsid w:val="00686CC0"/>
    <w:rsid w:val="00690A46"/>
    <w:rsid w:val="006A3F56"/>
    <w:rsid w:val="006B1207"/>
    <w:rsid w:val="006D3073"/>
    <w:rsid w:val="006E0E7B"/>
    <w:rsid w:val="006E549C"/>
    <w:rsid w:val="006F7923"/>
    <w:rsid w:val="00701073"/>
    <w:rsid w:val="007053DA"/>
    <w:rsid w:val="00707E21"/>
    <w:rsid w:val="0071094A"/>
    <w:rsid w:val="007120E8"/>
    <w:rsid w:val="0071719C"/>
    <w:rsid w:val="0072092E"/>
    <w:rsid w:val="007263EC"/>
    <w:rsid w:val="007279FC"/>
    <w:rsid w:val="007314BF"/>
    <w:rsid w:val="00735684"/>
    <w:rsid w:val="00737DE3"/>
    <w:rsid w:val="00737E59"/>
    <w:rsid w:val="00740609"/>
    <w:rsid w:val="007441DC"/>
    <w:rsid w:val="00745616"/>
    <w:rsid w:val="00751737"/>
    <w:rsid w:val="0075237B"/>
    <w:rsid w:val="0075439B"/>
    <w:rsid w:val="00755A74"/>
    <w:rsid w:val="0075767D"/>
    <w:rsid w:val="00771B87"/>
    <w:rsid w:val="00772BE2"/>
    <w:rsid w:val="00774C87"/>
    <w:rsid w:val="00776F90"/>
    <w:rsid w:val="007814E3"/>
    <w:rsid w:val="00781A68"/>
    <w:rsid w:val="007847E7"/>
    <w:rsid w:val="00785CE1"/>
    <w:rsid w:val="00793532"/>
    <w:rsid w:val="007953B2"/>
    <w:rsid w:val="007A5103"/>
    <w:rsid w:val="007A5777"/>
    <w:rsid w:val="007C3E06"/>
    <w:rsid w:val="007D56D3"/>
    <w:rsid w:val="007E425E"/>
    <w:rsid w:val="007F20FD"/>
    <w:rsid w:val="007F44D1"/>
    <w:rsid w:val="007F5CB9"/>
    <w:rsid w:val="00802663"/>
    <w:rsid w:val="00803DA8"/>
    <w:rsid w:val="008042A7"/>
    <w:rsid w:val="0080480D"/>
    <w:rsid w:val="00806089"/>
    <w:rsid w:val="00806D87"/>
    <w:rsid w:val="00815F57"/>
    <w:rsid w:val="00822B19"/>
    <w:rsid w:val="00823F24"/>
    <w:rsid w:val="0083016B"/>
    <w:rsid w:val="0083238E"/>
    <w:rsid w:val="00834D65"/>
    <w:rsid w:val="00841EE8"/>
    <w:rsid w:val="00842E5D"/>
    <w:rsid w:val="0085505E"/>
    <w:rsid w:val="008565FB"/>
    <w:rsid w:val="008717D5"/>
    <w:rsid w:val="0087407C"/>
    <w:rsid w:val="008751FD"/>
    <w:rsid w:val="0087616E"/>
    <w:rsid w:val="00876207"/>
    <w:rsid w:val="00885CA2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C5768"/>
    <w:rsid w:val="008D36BA"/>
    <w:rsid w:val="008E12B5"/>
    <w:rsid w:val="008E58D2"/>
    <w:rsid w:val="00910B77"/>
    <w:rsid w:val="00911DD4"/>
    <w:rsid w:val="00917593"/>
    <w:rsid w:val="00920105"/>
    <w:rsid w:val="00921106"/>
    <w:rsid w:val="009430BB"/>
    <w:rsid w:val="00952664"/>
    <w:rsid w:val="00960574"/>
    <w:rsid w:val="009678D6"/>
    <w:rsid w:val="00972D15"/>
    <w:rsid w:val="009851EE"/>
    <w:rsid w:val="009971BD"/>
    <w:rsid w:val="0099737C"/>
    <w:rsid w:val="009B409C"/>
    <w:rsid w:val="009B49E7"/>
    <w:rsid w:val="009F56AB"/>
    <w:rsid w:val="00A40BB4"/>
    <w:rsid w:val="00A41A10"/>
    <w:rsid w:val="00A46E45"/>
    <w:rsid w:val="00A626F5"/>
    <w:rsid w:val="00A67176"/>
    <w:rsid w:val="00A7303D"/>
    <w:rsid w:val="00A7707A"/>
    <w:rsid w:val="00A776ED"/>
    <w:rsid w:val="00A90785"/>
    <w:rsid w:val="00AA1393"/>
    <w:rsid w:val="00AD0DD4"/>
    <w:rsid w:val="00AD1B74"/>
    <w:rsid w:val="00AD6945"/>
    <w:rsid w:val="00AE064E"/>
    <w:rsid w:val="00AE283B"/>
    <w:rsid w:val="00AE4AB9"/>
    <w:rsid w:val="00AE6527"/>
    <w:rsid w:val="00AF205D"/>
    <w:rsid w:val="00AF6187"/>
    <w:rsid w:val="00B00C7A"/>
    <w:rsid w:val="00B04466"/>
    <w:rsid w:val="00B0637D"/>
    <w:rsid w:val="00B0696C"/>
    <w:rsid w:val="00B1243D"/>
    <w:rsid w:val="00B20D9A"/>
    <w:rsid w:val="00B24420"/>
    <w:rsid w:val="00B44DBF"/>
    <w:rsid w:val="00B45104"/>
    <w:rsid w:val="00B60C39"/>
    <w:rsid w:val="00B64E98"/>
    <w:rsid w:val="00B65689"/>
    <w:rsid w:val="00B738C7"/>
    <w:rsid w:val="00B7703A"/>
    <w:rsid w:val="00B77447"/>
    <w:rsid w:val="00B8038D"/>
    <w:rsid w:val="00B83C30"/>
    <w:rsid w:val="00BA18BA"/>
    <w:rsid w:val="00BA30B3"/>
    <w:rsid w:val="00BB2020"/>
    <w:rsid w:val="00BB4456"/>
    <w:rsid w:val="00BB74D0"/>
    <w:rsid w:val="00BD307A"/>
    <w:rsid w:val="00BD4655"/>
    <w:rsid w:val="00BD5E07"/>
    <w:rsid w:val="00BD66C2"/>
    <w:rsid w:val="00BD75F3"/>
    <w:rsid w:val="00BE093C"/>
    <w:rsid w:val="00BF1BF3"/>
    <w:rsid w:val="00BF53C2"/>
    <w:rsid w:val="00C047C7"/>
    <w:rsid w:val="00C115B8"/>
    <w:rsid w:val="00C23BF7"/>
    <w:rsid w:val="00C24597"/>
    <w:rsid w:val="00C261B8"/>
    <w:rsid w:val="00C3063B"/>
    <w:rsid w:val="00C33454"/>
    <w:rsid w:val="00C40D48"/>
    <w:rsid w:val="00C433FC"/>
    <w:rsid w:val="00C5699B"/>
    <w:rsid w:val="00C64DBD"/>
    <w:rsid w:val="00C65AC7"/>
    <w:rsid w:val="00C65CB8"/>
    <w:rsid w:val="00C73ADC"/>
    <w:rsid w:val="00C73C81"/>
    <w:rsid w:val="00C81563"/>
    <w:rsid w:val="00C91C71"/>
    <w:rsid w:val="00CA2934"/>
    <w:rsid w:val="00CA3CF8"/>
    <w:rsid w:val="00CA7A65"/>
    <w:rsid w:val="00CB3EF2"/>
    <w:rsid w:val="00CB593F"/>
    <w:rsid w:val="00CB6AB7"/>
    <w:rsid w:val="00CC13C3"/>
    <w:rsid w:val="00CC3311"/>
    <w:rsid w:val="00CC4A9D"/>
    <w:rsid w:val="00CC615A"/>
    <w:rsid w:val="00CE303C"/>
    <w:rsid w:val="00CE3747"/>
    <w:rsid w:val="00CE63B8"/>
    <w:rsid w:val="00CE6B95"/>
    <w:rsid w:val="00CF3584"/>
    <w:rsid w:val="00CF3B58"/>
    <w:rsid w:val="00D01202"/>
    <w:rsid w:val="00D036DF"/>
    <w:rsid w:val="00D07304"/>
    <w:rsid w:val="00D10741"/>
    <w:rsid w:val="00D12260"/>
    <w:rsid w:val="00D217AF"/>
    <w:rsid w:val="00D308E4"/>
    <w:rsid w:val="00D30B4C"/>
    <w:rsid w:val="00D4580A"/>
    <w:rsid w:val="00D47AE5"/>
    <w:rsid w:val="00D50CA3"/>
    <w:rsid w:val="00D63B92"/>
    <w:rsid w:val="00D84A20"/>
    <w:rsid w:val="00D91E90"/>
    <w:rsid w:val="00DA1315"/>
    <w:rsid w:val="00DA5673"/>
    <w:rsid w:val="00DA6708"/>
    <w:rsid w:val="00DB226F"/>
    <w:rsid w:val="00DB409E"/>
    <w:rsid w:val="00DB767A"/>
    <w:rsid w:val="00DC118B"/>
    <w:rsid w:val="00E1416A"/>
    <w:rsid w:val="00E21597"/>
    <w:rsid w:val="00E242AF"/>
    <w:rsid w:val="00E2728A"/>
    <w:rsid w:val="00E40303"/>
    <w:rsid w:val="00E43E82"/>
    <w:rsid w:val="00E54353"/>
    <w:rsid w:val="00E6070F"/>
    <w:rsid w:val="00E62242"/>
    <w:rsid w:val="00E64259"/>
    <w:rsid w:val="00E645FA"/>
    <w:rsid w:val="00E666BC"/>
    <w:rsid w:val="00E71A93"/>
    <w:rsid w:val="00E7567A"/>
    <w:rsid w:val="00E8492F"/>
    <w:rsid w:val="00E93D16"/>
    <w:rsid w:val="00EA0B06"/>
    <w:rsid w:val="00EA230D"/>
    <w:rsid w:val="00EA6B8C"/>
    <w:rsid w:val="00EA6EE1"/>
    <w:rsid w:val="00EB1FC0"/>
    <w:rsid w:val="00EB4490"/>
    <w:rsid w:val="00EB4FBB"/>
    <w:rsid w:val="00EB5AA2"/>
    <w:rsid w:val="00EC03C4"/>
    <w:rsid w:val="00EC244E"/>
    <w:rsid w:val="00EC2645"/>
    <w:rsid w:val="00ED216C"/>
    <w:rsid w:val="00ED71D8"/>
    <w:rsid w:val="00EE335F"/>
    <w:rsid w:val="00EF4A12"/>
    <w:rsid w:val="00EF5D3C"/>
    <w:rsid w:val="00F06714"/>
    <w:rsid w:val="00F13349"/>
    <w:rsid w:val="00F13545"/>
    <w:rsid w:val="00F13679"/>
    <w:rsid w:val="00F1776C"/>
    <w:rsid w:val="00F20517"/>
    <w:rsid w:val="00F20D20"/>
    <w:rsid w:val="00F21121"/>
    <w:rsid w:val="00F26572"/>
    <w:rsid w:val="00F30098"/>
    <w:rsid w:val="00F32C50"/>
    <w:rsid w:val="00F32E39"/>
    <w:rsid w:val="00F41548"/>
    <w:rsid w:val="00F43C77"/>
    <w:rsid w:val="00F471BE"/>
    <w:rsid w:val="00F5660D"/>
    <w:rsid w:val="00F56FC5"/>
    <w:rsid w:val="00F57A00"/>
    <w:rsid w:val="00F6742A"/>
    <w:rsid w:val="00F722AE"/>
    <w:rsid w:val="00F7608A"/>
    <w:rsid w:val="00F76BF1"/>
    <w:rsid w:val="00F966FC"/>
    <w:rsid w:val="00FB535E"/>
    <w:rsid w:val="00FC28B3"/>
    <w:rsid w:val="00FD1C8E"/>
    <w:rsid w:val="00FD5FBB"/>
    <w:rsid w:val="00FE048E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matsu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s://www.komatsu.com/en/?utm_source=Komatsu&amp;utm_medium=PressRelease&amp;utm_campaign=MINExpo2024&amp;utm_content=Power%20agnostic%20930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raube@global.komat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3a5e6ed2-2b67-40f7-9709-7798a58342cd"/>
  </ds:schemaRefs>
</ds:datastoreItem>
</file>

<file path=customXml/itemProps3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6</cp:revision>
  <cp:lastPrinted>2023-02-08T21:38:00Z</cp:lastPrinted>
  <dcterms:created xsi:type="dcterms:W3CDTF">2024-09-20T20:14:00Z</dcterms:created>
  <dcterms:modified xsi:type="dcterms:W3CDTF">2024-09-20T22:32:00Z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