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0346E" w14:textId="77777777" w:rsidR="00F17167" w:rsidRDefault="009A5550">
      <w:pPr>
        <w:spacing w:after="26" w:line="259" w:lineRule="auto"/>
        <w:ind w:left="0" w:firstLine="0"/>
      </w:pPr>
      <w:r>
        <w:rPr>
          <w:sz w:val="22"/>
        </w:rPr>
        <w:t xml:space="preserve"> </w:t>
      </w:r>
    </w:p>
    <w:p w14:paraId="4ED82292" w14:textId="77777777" w:rsidR="00F17167" w:rsidRDefault="009A5550">
      <w:pPr>
        <w:spacing w:after="256" w:line="259" w:lineRule="auto"/>
        <w:ind w:left="0" w:firstLine="0"/>
      </w:pPr>
      <w:r>
        <w:rPr>
          <w:sz w:val="22"/>
        </w:rPr>
        <w:t xml:space="preserve"> </w:t>
      </w:r>
    </w:p>
    <w:p w14:paraId="54B3273C" w14:textId="59CF259C" w:rsidR="00F17167" w:rsidRDefault="007A2899">
      <w:pPr>
        <w:spacing w:after="67" w:line="259" w:lineRule="auto"/>
        <w:ind w:left="11" w:firstLine="0"/>
        <w:jc w:val="center"/>
      </w:pPr>
      <w:proofErr w:type="spellStart"/>
      <w:r>
        <w:rPr>
          <w:b/>
          <w:sz w:val="32"/>
        </w:rPr>
        <w:t>MINExpo</w:t>
      </w:r>
      <w:proofErr w:type="spellEnd"/>
      <w:r>
        <w:rPr>
          <w:b/>
          <w:sz w:val="32"/>
        </w:rPr>
        <w:t xml:space="preserve"> </w:t>
      </w:r>
      <w:r w:rsidR="009A5550">
        <w:rPr>
          <w:b/>
          <w:sz w:val="32"/>
        </w:rPr>
        <w:t>202</w:t>
      </w:r>
      <w:r>
        <w:rPr>
          <w:b/>
          <w:sz w:val="32"/>
        </w:rPr>
        <w:t>4</w:t>
      </w:r>
      <w:r w:rsidR="00BA585E">
        <w:rPr>
          <w:b/>
          <w:sz w:val="32"/>
        </w:rPr>
        <w:t xml:space="preserve"> </w:t>
      </w:r>
      <w:r w:rsidR="009A5550">
        <w:rPr>
          <w:b/>
          <w:sz w:val="32"/>
        </w:rPr>
        <w:t>—</w:t>
      </w:r>
      <w:r w:rsidR="00BA585E">
        <w:rPr>
          <w:b/>
          <w:sz w:val="32"/>
        </w:rPr>
        <w:t xml:space="preserve"> </w:t>
      </w:r>
      <w:r>
        <w:rPr>
          <w:b/>
          <w:sz w:val="32"/>
        </w:rPr>
        <w:t xml:space="preserve">A sustainable future </w:t>
      </w:r>
      <w:r w:rsidR="009A5550">
        <w:rPr>
          <w:b/>
          <w:sz w:val="32"/>
        </w:rPr>
        <w:t xml:space="preserve">together  </w:t>
      </w:r>
    </w:p>
    <w:p w14:paraId="77F50DB9" w14:textId="77777777" w:rsidR="00F17167" w:rsidRDefault="009A5550">
      <w:pPr>
        <w:spacing w:after="181" w:line="259" w:lineRule="auto"/>
        <w:ind w:left="0" w:firstLine="0"/>
      </w:pPr>
      <w:r>
        <w:rPr>
          <w:sz w:val="22"/>
        </w:rPr>
        <w:t xml:space="preserve"> </w:t>
      </w:r>
    </w:p>
    <w:p w14:paraId="71B72D17" w14:textId="109B7EF8" w:rsidR="007A2899" w:rsidRDefault="007A2899" w:rsidP="007A2899">
      <w:r>
        <w:t xml:space="preserve">For MINExpo 2024, Komatsu </w:t>
      </w:r>
      <w:r w:rsidRPr="00B97FDB">
        <w:t xml:space="preserve">will showcase innovative products and digital solutions that empower sustainable mining optimization. </w:t>
      </w:r>
      <w:r>
        <w:t xml:space="preserve">This year’s show theme is “A sustainable future together.” The overarching goal is </w:t>
      </w:r>
      <w:r w:rsidRPr="00B97FDB">
        <w:t>to help customers balance environmental impacts with operations priorities</w:t>
      </w:r>
      <w:r>
        <w:t>.</w:t>
      </w:r>
      <w:r w:rsidRPr="00B97FDB">
        <w:t xml:space="preserve"> </w:t>
      </w:r>
      <w:r w:rsidRPr="007A2899">
        <w:t>Discover our shared vision for sustainable mine optimization, born from a collaboration with our customers to unlock the full potential of our solutions and technologies.</w:t>
      </w:r>
    </w:p>
    <w:p w14:paraId="63CEB969" w14:textId="77777777" w:rsidR="007A2899" w:rsidRDefault="007A2899">
      <w:pPr>
        <w:spacing w:after="165"/>
      </w:pPr>
    </w:p>
    <w:p w14:paraId="4F782DD2" w14:textId="61B9167D" w:rsidR="00F17167" w:rsidRDefault="009A5550">
      <w:pPr>
        <w:spacing w:after="189"/>
      </w:pPr>
      <w:r>
        <w:t>The Komatsu booth will feature equipment, technology and service solutions that address</w:t>
      </w:r>
      <w:r w:rsidR="0036690D">
        <w:t xml:space="preserve"> the following</w:t>
      </w:r>
      <w:r>
        <w:t xml:space="preserve">:   </w:t>
      </w:r>
    </w:p>
    <w:p w14:paraId="57967F94" w14:textId="43A922BD" w:rsidR="007A2899" w:rsidRDefault="007A2899">
      <w:pPr>
        <w:numPr>
          <w:ilvl w:val="0"/>
          <w:numId w:val="1"/>
        </w:numPr>
        <w:ind w:hanging="360"/>
      </w:pPr>
      <w:r>
        <w:t>Sustainability and electrification</w:t>
      </w:r>
    </w:p>
    <w:p w14:paraId="5082BE89" w14:textId="42948A9D" w:rsidR="00F17167" w:rsidRDefault="007A2899">
      <w:pPr>
        <w:numPr>
          <w:ilvl w:val="0"/>
          <w:numId w:val="1"/>
        </w:numPr>
        <w:ind w:hanging="360"/>
      </w:pPr>
      <w:r>
        <w:t>Surface mining</w:t>
      </w:r>
    </w:p>
    <w:p w14:paraId="42D4612A" w14:textId="571047B1" w:rsidR="00F17167" w:rsidRDefault="007A2899">
      <w:pPr>
        <w:numPr>
          <w:ilvl w:val="0"/>
          <w:numId w:val="1"/>
        </w:numPr>
        <w:ind w:hanging="360"/>
      </w:pPr>
      <w:r>
        <w:t>Underground hard rock mining</w:t>
      </w:r>
    </w:p>
    <w:p w14:paraId="3E6DB0D1" w14:textId="7F19A455" w:rsidR="00F3068A" w:rsidRDefault="00F3068A">
      <w:pPr>
        <w:numPr>
          <w:ilvl w:val="0"/>
          <w:numId w:val="1"/>
        </w:numPr>
        <w:ind w:hanging="360"/>
      </w:pPr>
      <w:r>
        <w:t>Underground soft rocking mining</w:t>
      </w:r>
    </w:p>
    <w:p w14:paraId="0EB32F58" w14:textId="17C6DD0B" w:rsidR="007A2899" w:rsidRDefault="007A2899">
      <w:pPr>
        <w:numPr>
          <w:ilvl w:val="0"/>
          <w:numId w:val="1"/>
        </w:numPr>
        <w:ind w:hanging="360"/>
      </w:pPr>
      <w:r>
        <w:t>Blasthole drilling</w:t>
      </w:r>
    </w:p>
    <w:p w14:paraId="68A06877" w14:textId="2C2B2D47" w:rsidR="00F17167" w:rsidRDefault="007A2899">
      <w:pPr>
        <w:numPr>
          <w:ilvl w:val="0"/>
          <w:numId w:val="1"/>
        </w:numPr>
        <w:ind w:hanging="360"/>
      </w:pPr>
      <w:r>
        <w:t>Quarry and aggregate mining</w:t>
      </w:r>
    </w:p>
    <w:p w14:paraId="6DC9B636" w14:textId="20C0E90B" w:rsidR="00F17167" w:rsidRDefault="007A2899" w:rsidP="007A2899">
      <w:pPr>
        <w:numPr>
          <w:ilvl w:val="0"/>
          <w:numId w:val="1"/>
        </w:numPr>
        <w:ind w:hanging="360"/>
      </w:pPr>
      <w:r>
        <w:t>Crushing</w:t>
      </w:r>
      <w:r w:rsidR="009A5550">
        <w:t xml:space="preserve"> </w:t>
      </w:r>
    </w:p>
    <w:p w14:paraId="1703A504" w14:textId="44030883" w:rsidR="002752E4" w:rsidRDefault="002752E4" w:rsidP="002752E4">
      <w:pPr>
        <w:ind w:left="705" w:firstLine="0"/>
      </w:pPr>
    </w:p>
    <w:p w14:paraId="7AAA5A4B" w14:textId="4510B2DC" w:rsidR="00F17167" w:rsidRDefault="009A5550" w:rsidP="004F76FC">
      <w:pPr>
        <w:spacing w:after="179" w:line="259" w:lineRule="auto"/>
        <w:ind w:left="0" w:firstLine="0"/>
      </w:pPr>
      <w:r>
        <w:t xml:space="preserve">To showcase tools that support </w:t>
      </w:r>
      <w:r w:rsidR="00776DEE">
        <w:t xml:space="preserve">sustainability and </w:t>
      </w:r>
      <w:r>
        <w:t>operation optimization, the Komatsu booth will address</w:t>
      </w:r>
      <w:r w:rsidR="005022F4">
        <w:t xml:space="preserve"> key areas such as</w:t>
      </w:r>
      <w:r>
        <w:t xml:space="preserve">: </w:t>
      </w:r>
    </w:p>
    <w:p w14:paraId="6AA206A1" w14:textId="7A324EF2" w:rsidR="00515D36" w:rsidRDefault="00515D36">
      <w:pPr>
        <w:numPr>
          <w:ilvl w:val="0"/>
          <w:numId w:val="1"/>
        </w:numPr>
        <w:ind w:hanging="360"/>
      </w:pPr>
      <w:r>
        <w:t>Electrification of mining equipment</w:t>
      </w:r>
    </w:p>
    <w:p w14:paraId="49F02419" w14:textId="5D5C4F47" w:rsidR="00776DEE" w:rsidRDefault="00F3068A" w:rsidP="00776DEE">
      <w:pPr>
        <w:numPr>
          <w:ilvl w:val="0"/>
          <w:numId w:val="1"/>
        </w:numPr>
        <w:ind w:hanging="360"/>
      </w:pPr>
      <w:r>
        <w:t>Autonomous solutions</w:t>
      </w:r>
    </w:p>
    <w:p w14:paraId="4D7BC0E2" w14:textId="41E928EC" w:rsidR="005022F4" w:rsidRDefault="005022F4" w:rsidP="005022F4">
      <w:pPr>
        <w:numPr>
          <w:ilvl w:val="0"/>
          <w:numId w:val="1"/>
        </w:numPr>
        <w:ind w:hanging="360"/>
      </w:pPr>
      <w:r>
        <w:t xml:space="preserve">Connected and interoperable mining operations </w:t>
      </w:r>
    </w:p>
    <w:p w14:paraId="43C404A1" w14:textId="3EE57C1C" w:rsidR="001D698A" w:rsidRDefault="001D698A" w:rsidP="00776DEE">
      <w:pPr>
        <w:numPr>
          <w:ilvl w:val="0"/>
          <w:numId w:val="1"/>
        </w:numPr>
        <w:ind w:hanging="360"/>
      </w:pPr>
      <w:r>
        <w:t xml:space="preserve">Teleremote </w:t>
      </w:r>
      <w:r w:rsidR="005022F4">
        <w:t>operations</w:t>
      </w:r>
    </w:p>
    <w:p w14:paraId="5C6323F0" w14:textId="055E17E3" w:rsidR="001D698A" w:rsidRDefault="005022F4" w:rsidP="00776DEE">
      <w:pPr>
        <w:numPr>
          <w:ilvl w:val="0"/>
          <w:numId w:val="1"/>
        </w:numPr>
        <w:ind w:hanging="360"/>
      </w:pPr>
      <w:r>
        <w:t>T</w:t>
      </w:r>
      <w:r w:rsidR="001D698A">
        <w:t>elematics</w:t>
      </w:r>
      <w:r>
        <w:t xml:space="preserve"> and machine health data</w:t>
      </w:r>
    </w:p>
    <w:p w14:paraId="293A11A4" w14:textId="78F15B1C" w:rsidR="00F17167" w:rsidRDefault="009A5550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2C58E41" wp14:editId="3FEEFD6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695325"/>
                <wp:effectExtent l="0" t="0" r="0" b="0"/>
                <wp:wrapTopAndBottom/>
                <wp:docPr id="1984" name="Group 1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695325"/>
                          <a:chOff x="0" y="0"/>
                          <a:chExt cx="7772400" cy="695325"/>
                        </a:xfrm>
                      </wpg:grpSpPr>
                      <wps:wsp>
                        <wps:cNvPr id="2272" name="Shape 2272"/>
                        <wps:cNvSpPr/>
                        <wps:spPr>
                          <a:xfrm>
                            <a:off x="0" y="0"/>
                            <a:ext cx="777240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695325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695325"/>
                                </a:lnTo>
                                <a:lnTo>
                                  <a:pt x="0" y="6953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0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7397243" y="40498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F4B25E" w14:textId="77777777" w:rsidR="00F17167" w:rsidRDefault="009A55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245225" y="188595"/>
                            <a:ext cx="1151192" cy="3422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C58E41" id="Group 1984" o:spid="_x0000_s1026" style="position:absolute;left:0;text-align:left;margin-left:0;margin-top:0;width:612pt;height:54.75pt;z-index:251658240;mso-position-horizontal-relative:page;mso-position-vertical-relative:page" coordsize="77724,6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">
                <v:shape id="Shape 2272" o:spid="_x0000_s1027" style="position:absolute;width:77724;height:6953;visibility:visible;mso-wrap-style:square;v-text-anchor:top" coordsize="7772400,69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" path="m,l7772400,r,695325l,695325,,e" fillcolor="#140a9a" stroked="f" strokeweight="0">
                  <v:stroke miterlimit="83231f" joinstyle="miter"/>
                  <v:path arrowok="t" textboxrect="0,0,7772400,695325"/>
                </v:shape>
                <v:rect id="Rectangle 8" o:spid="_x0000_s1028" style="position:absolute;left:73972;top:4049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3F4B25E" w14:textId="77777777" w:rsidR="00F17167" w:rsidRDefault="009A55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9" type="#_x0000_t75" style="position:absolute;left:62452;top:1885;width:11512;height:3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">
                  <v:imagedata r:id="rId9" o:title=""/>
                </v:shape>
                <w10:wrap type="topAndBottom" anchorx="page" anchory="page"/>
              </v:group>
            </w:pict>
          </mc:Fallback>
        </mc:AlternateContent>
      </w:r>
      <w:r w:rsidR="005022F4">
        <w:t>Digitalization and smart solutions</w:t>
      </w:r>
    </w:p>
    <w:p w14:paraId="3096F947" w14:textId="77777777" w:rsidR="009526FC" w:rsidRDefault="009526FC" w:rsidP="009526FC">
      <w:pPr>
        <w:numPr>
          <w:ilvl w:val="0"/>
          <w:numId w:val="1"/>
        </w:numPr>
        <w:ind w:hanging="360"/>
      </w:pPr>
      <w:r>
        <w:t xml:space="preserve">Cost-effective underground hard rock bolting </w:t>
      </w:r>
    </w:p>
    <w:p w14:paraId="3039087A" w14:textId="10601A25" w:rsidR="00776DEE" w:rsidRDefault="00F3068A">
      <w:pPr>
        <w:numPr>
          <w:ilvl w:val="0"/>
          <w:numId w:val="1"/>
        </w:numPr>
        <w:ind w:hanging="360"/>
      </w:pPr>
      <w:r>
        <w:t>U</w:t>
      </w:r>
      <w:r w:rsidR="00776DEE">
        <w:t>nderground communication, safety and efficiency</w:t>
      </w:r>
      <w:r>
        <w:t xml:space="preserve"> solutions</w:t>
      </w:r>
    </w:p>
    <w:p w14:paraId="5C6AF067" w14:textId="5C8DEC06" w:rsidR="00F3068A" w:rsidRDefault="00F3068A">
      <w:pPr>
        <w:numPr>
          <w:ilvl w:val="0"/>
          <w:numId w:val="1"/>
        </w:numPr>
        <w:ind w:hanging="360"/>
      </w:pPr>
      <w:r>
        <w:t>Longwall control and automation</w:t>
      </w:r>
    </w:p>
    <w:p w14:paraId="33C39ACB" w14:textId="77777777" w:rsidR="00F17167" w:rsidRDefault="009A5550">
      <w:pPr>
        <w:spacing w:after="177" w:line="259" w:lineRule="auto"/>
        <w:ind w:left="720" w:firstLine="0"/>
      </w:pPr>
      <w:r>
        <w:t xml:space="preserve"> </w:t>
      </w:r>
    </w:p>
    <w:p w14:paraId="72162BE5" w14:textId="77777777" w:rsidR="00F17167" w:rsidRDefault="009A5550">
      <w:pPr>
        <w:spacing w:after="184"/>
      </w:pPr>
      <w:r>
        <w:t xml:space="preserve">Working together with our customers, our booth will demonstrate how Komatsu’s machines and solutions can help our customers:  </w:t>
      </w:r>
    </w:p>
    <w:p w14:paraId="1971911A" w14:textId="6C4FE519" w:rsidR="00017EA9" w:rsidRDefault="00F3068A">
      <w:pPr>
        <w:numPr>
          <w:ilvl w:val="0"/>
          <w:numId w:val="1"/>
        </w:numPr>
        <w:ind w:hanging="360"/>
      </w:pPr>
      <w:r>
        <w:t xml:space="preserve">Develop an electrification plan </w:t>
      </w:r>
    </w:p>
    <w:p w14:paraId="50F81CB8" w14:textId="1A4B7E33" w:rsidR="00F3068A" w:rsidRDefault="00017EA9">
      <w:pPr>
        <w:numPr>
          <w:ilvl w:val="0"/>
          <w:numId w:val="1"/>
        </w:numPr>
        <w:ind w:hanging="360"/>
      </w:pPr>
      <w:r>
        <w:t>M</w:t>
      </w:r>
      <w:r w:rsidR="00F3068A">
        <w:t xml:space="preserve">ake </w:t>
      </w:r>
      <w:r>
        <w:t>further progress with sustainability efforts and goals</w:t>
      </w:r>
    </w:p>
    <w:p w14:paraId="579EDB56" w14:textId="5014D682" w:rsidR="00F17167" w:rsidRDefault="009A5550">
      <w:pPr>
        <w:numPr>
          <w:ilvl w:val="0"/>
          <w:numId w:val="1"/>
        </w:numPr>
        <w:ind w:hanging="360"/>
      </w:pPr>
      <w:r>
        <w:t xml:space="preserve">Optimize </w:t>
      </w:r>
      <w:r w:rsidR="00F3068A">
        <w:t xml:space="preserve">mining equipment and </w:t>
      </w:r>
      <w:r>
        <w:t xml:space="preserve">fleet capabilities </w:t>
      </w:r>
    </w:p>
    <w:p w14:paraId="045168DC" w14:textId="50F69375" w:rsidR="00F17167" w:rsidRDefault="009A5550">
      <w:pPr>
        <w:numPr>
          <w:ilvl w:val="0"/>
          <w:numId w:val="1"/>
        </w:numPr>
        <w:ind w:hanging="360"/>
      </w:pPr>
      <w:r>
        <w:t>Extend the life</w:t>
      </w:r>
      <w:r w:rsidR="001D698A">
        <w:t xml:space="preserve"> and </w:t>
      </w:r>
      <w:r>
        <w:t xml:space="preserve">improve the value of machines </w:t>
      </w:r>
      <w:r w:rsidR="004F76FC">
        <w:t>and equipment</w:t>
      </w:r>
    </w:p>
    <w:p w14:paraId="423061A4" w14:textId="77777777" w:rsidR="00F17167" w:rsidRDefault="009A5550">
      <w:pPr>
        <w:numPr>
          <w:ilvl w:val="0"/>
          <w:numId w:val="1"/>
        </w:numPr>
        <w:ind w:hanging="360"/>
      </w:pPr>
      <w:r>
        <w:t xml:space="preserve">Operate with safety as a priority and reduce employee downtime </w:t>
      </w:r>
    </w:p>
    <w:p w14:paraId="551EA060" w14:textId="39D42D05" w:rsidR="00F17167" w:rsidRDefault="009A5550">
      <w:pPr>
        <w:numPr>
          <w:ilvl w:val="0"/>
          <w:numId w:val="1"/>
        </w:numPr>
        <w:ind w:hanging="360"/>
      </w:pPr>
      <w:r>
        <w:t>Leverage the latest technology to improve efficiencies</w:t>
      </w:r>
      <w:r w:rsidR="00017EA9">
        <w:t>,</w:t>
      </w:r>
      <w:r>
        <w:t xml:space="preserve"> </w:t>
      </w:r>
      <w:r w:rsidR="00017EA9">
        <w:t xml:space="preserve">sustainability and </w:t>
      </w:r>
      <w:r>
        <w:t xml:space="preserve">productivity </w:t>
      </w:r>
    </w:p>
    <w:p w14:paraId="12FB6DE0" w14:textId="77777777" w:rsidR="00F17167" w:rsidRDefault="009A5550">
      <w:pPr>
        <w:numPr>
          <w:ilvl w:val="0"/>
          <w:numId w:val="1"/>
        </w:numPr>
        <w:ind w:hanging="360"/>
      </w:pPr>
      <w:r>
        <w:t xml:space="preserve">Conserve resources and reduce fuel consumption </w:t>
      </w:r>
    </w:p>
    <w:p w14:paraId="35292C85" w14:textId="6A8F8711" w:rsidR="00F17167" w:rsidRDefault="009A5550" w:rsidP="004B0B18">
      <w:pPr>
        <w:numPr>
          <w:ilvl w:val="0"/>
          <w:numId w:val="1"/>
        </w:numPr>
        <w:ind w:hanging="360"/>
      </w:pPr>
      <w:r>
        <w:lastRenderedPageBreak/>
        <w:t xml:space="preserve">Upskill and retain employees and use them in the most productive ways through leveraging the right training and latest technologies </w:t>
      </w:r>
    </w:p>
    <w:p w14:paraId="14E30415" w14:textId="77777777" w:rsidR="004B0B18" w:rsidRDefault="004B0B18" w:rsidP="004B0B18">
      <w:pPr>
        <w:ind w:left="345" w:firstLine="0"/>
      </w:pPr>
    </w:p>
    <w:p w14:paraId="079DC19D" w14:textId="4A761EC1" w:rsidR="00F17167" w:rsidRDefault="009A5550">
      <w:pPr>
        <w:spacing w:after="186"/>
      </w:pPr>
      <w:r>
        <w:t xml:space="preserve">On the show floor, we’ll </w:t>
      </w:r>
      <w:r w:rsidR="0036690D">
        <w:t>feature our power</w:t>
      </w:r>
      <w:r w:rsidR="0043611B">
        <w:t xml:space="preserve"> </w:t>
      </w:r>
      <w:r w:rsidR="0036690D">
        <w:t xml:space="preserve">agnostic surface mining truck, our latest electric offerings, and other </w:t>
      </w:r>
      <w:r>
        <w:t xml:space="preserve">recently introduced machines. A sampling of </w:t>
      </w:r>
      <w:r w:rsidR="004F76FC">
        <w:t xml:space="preserve">some of the </w:t>
      </w:r>
      <w:r>
        <w:t xml:space="preserve">Komatsu machines that will be on the floor: </w:t>
      </w:r>
    </w:p>
    <w:p w14:paraId="4DFD9FAA" w14:textId="024135CB" w:rsidR="004F76FC" w:rsidRDefault="004F76FC" w:rsidP="004F76FC">
      <w:pPr>
        <w:pStyle w:val="ListParagraph"/>
        <w:numPr>
          <w:ilvl w:val="0"/>
          <w:numId w:val="2"/>
        </w:numPr>
        <w:spacing w:after="0" w:line="259" w:lineRule="auto"/>
      </w:pPr>
      <w:r>
        <w:t>Power</w:t>
      </w:r>
      <w:r w:rsidR="00E05289">
        <w:t xml:space="preserve"> </w:t>
      </w:r>
      <w:r w:rsidR="00AD0A1C">
        <w:t>A</w:t>
      </w:r>
      <w:r>
        <w:t>gnostic 930E truck</w:t>
      </w:r>
    </w:p>
    <w:p w14:paraId="7F103149" w14:textId="77777777" w:rsidR="0043611B" w:rsidRDefault="0043611B" w:rsidP="0043611B">
      <w:pPr>
        <w:pStyle w:val="ListParagraph"/>
        <w:numPr>
          <w:ilvl w:val="0"/>
          <w:numId w:val="2"/>
        </w:numPr>
        <w:spacing w:after="0" w:line="259" w:lineRule="auto"/>
      </w:pPr>
      <w:r>
        <w:t>WX04B battery-electric LHD</w:t>
      </w:r>
    </w:p>
    <w:p w14:paraId="2B3FC584" w14:textId="77777777" w:rsidR="0043611B" w:rsidRDefault="0043611B" w:rsidP="0043611B">
      <w:pPr>
        <w:pStyle w:val="ListParagraph"/>
        <w:numPr>
          <w:ilvl w:val="0"/>
          <w:numId w:val="2"/>
        </w:numPr>
        <w:spacing w:after="0" w:line="259" w:lineRule="auto"/>
      </w:pPr>
      <w:r>
        <w:t>WX15 LHD</w:t>
      </w:r>
    </w:p>
    <w:p w14:paraId="4889320B" w14:textId="77777777" w:rsidR="0043611B" w:rsidRDefault="0043611B" w:rsidP="0043611B">
      <w:pPr>
        <w:pStyle w:val="ListParagraph"/>
        <w:numPr>
          <w:ilvl w:val="0"/>
          <w:numId w:val="2"/>
        </w:numPr>
        <w:spacing w:after="0" w:line="259" w:lineRule="auto"/>
      </w:pPr>
      <w:r>
        <w:t>HX45 underground mining truck</w:t>
      </w:r>
    </w:p>
    <w:p w14:paraId="15E311CE" w14:textId="4774F65C" w:rsidR="004F76FC" w:rsidRDefault="004F76FC" w:rsidP="004F76FC">
      <w:pPr>
        <w:pStyle w:val="ListParagraph"/>
        <w:numPr>
          <w:ilvl w:val="0"/>
          <w:numId w:val="2"/>
        </w:numPr>
        <w:spacing w:after="0" w:line="259" w:lineRule="auto"/>
      </w:pPr>
      <w:r>
        <w:t>D475A-8 dozer</w:t>
      </w:r>
    </w:p>
    <w:p w14:paraId="432EC588" w14:textId="77777777" w:rsidR="004F76FC" w:rsidRDefault="004F76FC" w:rsidP="004F76FC">
      <w:pPr>
        <w:pStyle w:val="ListParagraph"/>
        <w:numPr>
          <w:ilvl w:val="0"/>
          <w:numId w:val="2"/>
        </w:numPr>
        <w:spacing w:after="0" w:line="259" w:lineRule="auto"/>
      </w:pPr>
      <w:r>
        <w:t>ZT44 blasthole drill</w:t>
      </w:r>
    </w:p>
    <w:p w14:paraId="745CC6FF" w14:textId="77777777" w:rsidR="004F76FC" w:rsidRDefault="004F76FC" w:rsidP="004F76FC">
      <w:pPr>
        <w:pStyle w:val="ListParagraph"/>
        <w:numPr>
          <w:ilvl w:val="0"/>
          <w:numId w:val="2"/>
        </w:numPr>
        <w:spacing w:after="0" w:line="259" w:lineRule="auto"/>
      </w:pPr>
      <w:r>
        <w:t>GD955-7 motor grader</w:t>
      </w:r>
    </w:p>
    <w:p w14:paraId="264B279D" w14:textId="77777777" w:rsidR="004F76FC" w:rsidRDefault="004F76FC" w:rsidP="004F76FC">
      <w:pPr>
        <w:pStyle w:val="ListParagraph"/>
        <w:numPr>
          <w:ilvl w:val="0"/>
          <w:numId w:val="2"/>
        </w:numPr>
        <w:spacing w:after="0" w:line="259" w:lineRule="auto"/>
      </w:pPr>
      <w:r>
        <w:t>WE2350-4 hybrid wheel loader</w:t>
      </w:r>
    </w:p>
    <w:p w14:paraId="2C3B78FE" w14:textId="77777777" w:rsidR="004F76FC" w:rsidRDefault="004F76FC" w:rsidP="004F76FC">
      <w:pPr>
        <w:pStyle w:val="ListParagraph"/>
        <w:numPr>
          <w:ilvl w:val="0"/>
          <w:numId w:val="2"/>
        </w:numPr>
        <w:spacing w:after="0" w:line="259" w:lineRule="auto"/>
      </w:pPr>
      <w:r>
        <w:t>PC4000-11E electric drive excavator</w:t>
      </w:r>
    </w:p>
    <w:p w14:paraId="009D82A4" w14:textId="77777777" w:rsidR="004F76FC" w:rsidRDefault="004F76FC" w:rsidP="004F76FC">
      <w:pPr>
        <w:pStyle w:val="ListParagraph"/>
        <w:numPr>
          <w:ilvl w:val="0"/>
          <w:numId w:val="2"/>
        </w:numPr>
        <w:spacing w:after="0" w:line="259" w:lineRule="auto"/>
      </w:pPr>
      <w:r>
        <w:t>12HM26 continuous miner</w:t>
      </w:r>
    </w:p>
    <w:p w14:paraId="431F03E1" w14:textId="45016785" w:rsidR="004F76FC" w:rsidRDefault="004F76FC" w:rsidP="004F76FC">
      <w:pPr>
        <w:pStyle w:val="ListParagraph"/>
        <w:numPr>
          <w:ilvl w:val="0"/>
          <w:numId w:val="2"/>
        </w:numPr>
        <w:spacing w:after="0" w:line="259" w:lineRule="auto"/>
      </w:pPr>
      <w:r>
        <w:t xml:space="preserve">HRX1000 </w:t>
      </w:r>
      <w:r w:rsidR="003F3513">
        <w:t>crush</w:t>
      </w:r>
      <w:r w:rsidR="003F3513">
        <w:t>er</w:t>
      </w:r>
    </w:p>
    <w:p w14:paraId="4325B40B" w14:textId="402A7D2F" w:rsidR="00F17167" w:rsidRDefault="004F76FC" w:rsidP="004F76FC">
      <w:pPr>
        <w:pStyle w:val="ListParagraph"/>
        <w:numPr>
          <w:ilvl w:val="0"/>
          <w:numId w:val="2"/>
        </w:numPr>
        <w:spacing w:after="0" w:line="259" w:lineRule="auto"/>
      </w:pPr>
      <w:r>
        <w:t>ZB31 bolter</w:t>
      </w:r>
      <w:r w:rsidR="009A5550">
        <w:t xml:space="preserve"> </w:t>
      </w:r>
    </w:p>
    <w:p w14:paraId="1878E509" w14:textId="77777777" w:rsidR="00F17167" w:rsidRDefault="009A5550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70F75858" w14:textId="77777777" w:rsidR="00F17167" w:rsidRDefault="009A5550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5C050C26" w14:textId="5CC4EE16" w:rsidR="00F17167" w:rsidRDefault="004F76FC">
      <w:pPr>
        <w:spacing w:after="160" w:line="259" w:lineRule="auto"/>
        <w:ind w:left="0" w:firstLine="0"/>
      </w:pPr>
      <w:r>
        <w:rPr>
          <w:b/>
          <w:u w:val="single" w:color="000000"/>
        </w:rPr>
        <w:t>F1 William Racing partnership</w:t>
      </w:r>
      <w:r w:rsidR="009A5550">
        <w:rPr>
          <w:b/>
        </w:rPr>
        <w:t xml:space="preserve"> </w:t>
      </w:r>
    </w:p>
    <w:p w14:paraId="19AC1CFB" w14:textId="3682C673" w:rsidR="004F76FC" w:rsidRDefault="004F76FC" w:rsidP="00A77269">
      <w:pPr>
        <w:spacing w:after="120" w:line="259" w:lineRule="auto"/>
        <w:ind w:left="0" w:firstLine="0"/>
      </w:pPr>
      <w:r w:rsidRPr="004F76FC">
        <w:t>Komatsu has embarked on a multi</w:t>
      </w:r>
      <w:r w:rsidR="009F4FB6">
        <w:t>-</w:t>
      </w:r>
      <w:r w:rsidRPr="004F76FC">
        <w:t>year partnership with Williams Racing, a legendary Formula One team boasting an impressive track record.</w:t>
      </w:r>
      <w:r>
        <w:t xml:space="preserve"> </w:t>
      </w:r>
      <w:r w:rsidRPr="004F76FC">
        <w:t>Komatsu partner</w:t>
      </w:r>
      <w:r>
        <w:t>ed</w:t>
      </w:r>
      <w:r w:rsidRPr="004F76FC">
        <w:t xml:space="preserve"> with Williams Racing </w:t>
      </w:r>
      <w:r w:rsidR="0036690D">
        <w:t>to champion innovation, inspire the next generation and build</w:t>
      </w:r>
      <w:r w:rsidRPr="004F76FC">
        <w:t xml:space="preserve"> a sustainable future.</w:t>
      </w:r>
      <w:r>
        <w:t xml:space="preserve"> </w:t>
      </w:r>
    </w:p>
    <w:p w14:paraId="63857AD1" w14:textId="2DD99F83" w:rsidR="00F17167" w:rsidRDefault="004442D3">
      <w:pPr>
        <w:spacing w:after="0" w:line="259" w:lineRule="auto"/>
        <w:ind w:left="0" w:firstLine="0"/>
      </w:pPr>
      <w:r>
        <w:t xml:space="preserve">Komatsu’s booth will feature </w:t>
      </w:r>
      <w:r w:rsidR="006F79E3">
        <w:t>the</w:t>
      </w:r>
      <w:r>
        <w:t xml:space="preserve"> </w:t>
      </w:r>
      <w:r w:rsidR="006F79E3">
        <w:t xml:space="preserve">Williams Racing Formula </w:t>
      </w:r>
      <w:r w:rsidR="00994E96">
        <w:t>One</w:t>
      </w:r>
      <w:r w:rsidR="006F79E3">
        <w:t xml:space="preserve"> car, and</w:t>
      </w:r>
      <w:r w:rsidR="005504AB">
        <w:t xml:space="preserve"> </w:t>
      </w:r>
      <w:r w:rsidR="005504AB">
        <w:t xml:space="preserve">F1 champion Jenson Button will </w:t>
      </w:r>
      <w:r w:rsidR="00661B4C">
        <w:t>appear in our booth theater to</w:t>
      </w:r>
      <w:r w:rsidR="005504AB">
        <w:t xml:space="preserve"> </w:t>
      </w:r>
      <w:r w:rsidR="004630EE">
        <w:t>share insights i</w:t>
      </w:r>
      <w:r w:rsidR="005504AB">
        <w:t>nto the critical role of data analysis in Formula One.</w:t>
      </w:r>
      <w:r w:rsidR="00CE7E9A">
        <w:t xml:space="preserve"> </w:t>
      </w:r>
    </w:p>
    <w:sectPr w:rsidR="00F17167">
      <w:pgSz w:w="12240" w:h="15840"/>
      <w:pgMar w:top="727" w:right="748" w:bottom="703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35D8D"/>
    <w:multiLevelType w:val="hybridMultilevel"/>
    <w:tmpl w:val="4DDE9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A551F"/>
    <w:multiLevelType w:val="hybridMultilevel"/>
    <w:tmpl w:val="77461F14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71406D11"/>
    <w:multiLevelType w:val="hybridMultilevel"/>
    <w:tmpl w:val="D408ADF2"/>
    <w:lvl w:ilvl="0" w:tplc="C296814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A428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A632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7888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94C15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40545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C6B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E67A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D454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0055033">
    <w:abstractNumId w:val="2"/>
  </w:num>
  <w:num w:numId="2" w16cid:durableId="749734588">
    <w:abstractNumId w:val="0"/>
  </w:num>
  <w:num w:numId="3" w16cid:durableId="1129973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167"/>
    <w:rsid w:val="000037E7"/>
    <w:rsid w:val="00017EA9"/>
    <w:rsid w:val="00056D0C"/>
    <w:rsid w:val="001D698A"/>
    <w:rsid w:val="002752E4"/>
    <w:rsid w:val="002D59FC"/>
    <w:rsid w:val="00307C8A"/>
    <w:rsid w:val="0036690D"/>
    <w:rsid w:val="003F22FF"/>
    <w:rsid w:val="003F3513"/>
    <w:rsid w:val="0043611B"/>
    <w:rsid w:val="004442D3"/>
    <w:rsid w:val="004630EE"/>
    <w:rsid w:val="004B0B18"/>
    <w:rsid w:val="004F76FC"/>
    <w:rsid w:val="005022F4"/>
    <w:rsid w:val="00515D36"/>
    <w:rsid w:val="005504AB"/>
    <w:rsid w:val="00580F8A"/>
    <w:rsid w:val="00661B4C"/>
    <w:rsid w:val="006D2E52"/>
    <w:rsid w:val="006F79E3"/>
    <w:rsid w:val="00776DEE"/>
    <w:rsid w:val="00787574"/>
    <w:rsid w:val="007A2899"/>
    <w:rsid w:val="0087110C"/>
    <w:rsid w:val="009526FC"/>
    <w:rsid w:val="00994E96"/>
    <w:rsid w:val="009A5550"/>
    <w:rsid w:val="009B640F"/>
    <w:rsid w:val="009F4FB6"/>
    <w:rsid w:val="00A77269"/>
    <w:rsid w:val="00AD0A1C"/>
    <w:rsid w:val="00BA585E"/>
    <w:rsid w:val="00C024DE"/>
    <w:rsid w:val="00CE7E9A"/>
    <w:rsid w:val="00DA4599"/>
    <w:rsid w:val="00DC7C74"/>
    <w:rsid w:val="00E05289"/>
    <w:rsid w:val="00F17167"/>
    <w:rsid w:val="00F3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1B58D7"/>
  <w15:docId w15:val="{785D4965-0683-4900-BF2C-FD32B055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2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6FC"/>
    <w:pPr>
      <w:ind w:left="720"/>
      <w:contextualSpacing/>
    </w:pPr>
  </w:style>
  <w:style w:type="paragraph" w:styleId="Revision">
    <w:name w:val="Revision"/>
    <w:hidden/>
    <w:uiPriority w:val="99"/>
    <w:semiHidden/>
    <w:rsid w:val="00BA585E"/>
    <w:pPr>
      <w:spacing w:after="0" w:line="240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6309CD0B4A740A364BA244BAA1BEB" ma:contentTypeVersion="18" ma:contentTypeDescription="Create a new document." ma:contentTypeScope="" ma:versionID="6fae00dd833d19cb8b80578b1013c263">
  <xsd:schema xmlns:xsd="http://www.w3.org/2001/XMLSchema" xmlns:xs="http://www.w3.org/2001/XMLSchema" xmlns:p="http://schemas.microsoft.com/office/2006/metadata/properties" xmlns:ns3="3a5e6ed2-2b67-40f7-9709-7798a58342cd" xmlns:ns4="d133656c-f249-43b4-bc3e-d262fac4f6ec" targetNamespace="http://schemas.microsoft.com/office/2006/metadata/properties" ma:root="true" ma:fieldsID="056b0d5f9ca28b3e258066cff6e06b69" ns3:_="" ns4:_="">
    <xsd:import namespace="3a5e6ed2-2b67-40f7-9709-7798a58342cd"/>
    <xsd:import namespace="d133656c-f249-43b4-bc3e-d262fac4f6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e6ed2-2b67-40f7-9709-7798a5834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3656c-f249-43b4-bc3e-d262fac4f6e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5e6ed2-2b67-40f7-9709-7798a58342cd" xsi:nil="true"/>
  </documentManagement>
</p:properties>
</file>

<file path=customXml/itemProps1.xml><?xml version="1.0" encoding="utf-8"?>
<ds:datastoreItem xmlns:ds="http://schemas.openxmlformats.org/officeDocument/2006/customXml" ds:itemID="{540E1768-6015-4FB7-96AB-18681253C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e6ed2-2b67-40f7-9709-7798a58342cd"/>
    <ds:schemaRef ds:uri="d133656c-f249-43b4-bc3e-d262fac4f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4D057D-340D-4309-8F21-BC890A419D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529B6-29D0-42CD-8D00-B90086A254DB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d133656c-f249-43b4-bc3e-d262fac4f6e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a5e6ed2-2b67-40f7-9709-7798a58342cd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58be8688-6625-4e52-80d8-c17f3a9ae08a}" enabled="0" method="" siteId="{58be8688-6625-4e52-80d8-c17f3a9ae0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Foster</dc:creator>
  <cp:keywords/>
  <cp:lastModifiedBy>Jill Rick</cp:lastModifiedBy>
  <cp:revision>5</cp:revision>
  <dcterms:created xsi:type="dcterms:W3CDTF">2024-09-23T06:11:00Z</dcterms:created>
  <dcterms:modified xsi:type="dcterms:W3CDTF">2024-09-23T06:14:00Z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3bf1179444d74e5f01afb539928c36ebb0aebc8d87c8d8287bdf2fa9ae7fda2c</vt:lpwstr>
  </property>
  <property fmtid="{D5CDD505-2E9C-101B-9397-08002B2CF9AE}" pid="3" name="ContentTypeId">
    <vt:lpwstr>0x010100FD26309CD0B4A740A364BA244BAA1BEB</vt:lpwstr>
  </property>
</Properties>
</file>